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spacing w:line="600" w:lineRule="exact"/>
        <w:jc w:val="center"/>
        <w:textAlignment w:val="auto"/>
        <w:rPr>
          <w:rFonts w:ascii="Times New Roman" w:hAnsi="Times New Roman" w:eastAsia="方正小标宋_GBK" w:cs="Times New Roman"/>
          <w:sz w:val="44"/>
          <w:szCs w:val="44"/>
        </w:rPr>
      </w:pPr>
      <w:r>
        <w:rPr>
          <w:rFonts w:ascii="Times New Roman" w:hAnsi="Times New Roman" w:eastAsia="方正小标宋_GBK" w:cs="Times New Roman"/>
          <w:bCs/>
          <w:sz w:val="44"/>
          <w:szCs w:val="44"/>
        </w:rPr>
        <w:t>重庆市市场监督管理局</w:t>
      </w:r>
    </w:p>
    <w:p>
      <w:pPr>
        <w:keepNext w:val="0"/>
        <w:keepLines w:val="0"/>
        <w:pageBreakBefore w:val="0"/>
        <w:kinsoku/>
        <w:overflowPunct/>
        <w:topLinePunct w:val="0"/>
        <w:autoSpaceDE/>
        <w:autoSpaceDN/>
        <w:bidi w:val="0"/>
        <w:spacing w:line="600" w:lineRule="exact"/>
        <w:jc w:val="center"/>
        <w:textAlignment w:val="auto"/>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行政处罚决定书</w:t>
      </w:r>
    </w:p>
    <w:p>
      <w:pPr>
        <w:keepNext w:val="0"/>
        <w:keepLines w:val="0"/>
        <w:pageBreakBefore w:val="0"/>
        <w:kinsoku/>
        <w:wordWrap w:val="0"/>
        <w:overflowPunct/>
        <w:topLinePunct w:val="0"/>
        <w:autoSpaceDE/>
        <w:autoSpaceDN/>
        <w:bidi w:val="0"/>
        <w:snapToGrid w:val="0"/>
        <w:spacing w:before="312" w:beforeLines="100" w:after="312" w:afterLines="100" w:line="600" w:lineRule="exact"/>
        <w:jc w:val="center"/>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9525" t="9525" r="19685" b="1778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CLXiia2gAAAAsBAAAPAAAAAAAAAAEAIAAAADgAAABkcnMvZG93bnJl&#10;di54bWxQSwECFAAUAAAACACHTuJA48fwxOUBAACiAwAADgAAAAAAAAABACAAAAA/AQAAZHJzL2Uy&#10;b0RvYy54bWxQSwUGAAAAAAYABgBZAQAAlgUAAAAA&#10;">
                <v:fill on="f" focussize="0,0"/>
                <v:stroke weight="1.5pt" color="#000000" joinstyle="round" endcap="square"/>
                <v:imagedata o:title=""/>
                <o:lock v:ext="edit" aspectratio="f"/>
              </v:shape>
            </w:pict>
          </mc:Fallback>
        </mc:AlternateContent>
      </w:r>
      <w:r>
        <w:rPr>
          <w:rFonts w:ascii="Times New Roman" w:hAnsi="Times New Roman" w:eastAsia="仿宋_GB2312" w:cs="Times New Roman"/>
          <w:sz w:val="32"/>
          <w:szCs w:val="32"/>
        </w:rPr>
        <w:t>渝市监垄处罚〔202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号</w:t>
      </w:r>
    </w:p>
    <w:p>
      <w:pPr>
        <w:keepNext w:val="0"/>
        <w:keepLines w:val="0"/>
        <w:pageBreakBefore w:val="0"/>
        <w:kinsoku/>
        <w:overflowPunct/>
        <w:topLinePunct w:val="0"/>
        <w:autoSpaceDE/>
        <w:autoSpaceDN/>
        <w:bidi w:val="0"/>
        <w:spacing w:line="600" w:lineRule="exact"/>
        <w:textAlignment w:val="auto"/>
        <w:rPr>
          <w:rFonts w:ascii="Times New Roman" w:hAnsi="Times New Roman" w:eastAsia="仿宋_GB2312" w:cs="Times New Roman"/>
          <w:kern w:val="1"/>
          <w:sz w:val="32"/>
          <w:szCs w:val="32"/>
        </w:rPr>
      </w:pPr>
    </w:p>
    <w:p>
      <w:pPr>
        <w:keepNext w:val="0"/>
        <w:keepLines w:val="0"/>
        <w:pageBreakBefore w:val="0"/>
        <w:kinsoku/>
        <w:overflowPunct/>
        <w:topLinePunct w:val="0"/>
        <w:autoSpaceDE/>
        <w:autoSpaceDN/>
        <w:bidi w:val="0"/>
        <w:spacing w:line="600" w:lineRule="exact"/>
        <w:textAlignment w:val="auto"/>
        <w:rPr>
          <w:rFonts w:ascii="Times New Roman" w:hAnsi="Times New Roman" w:eastAsia="仿宋_GB2312" w:cs="Times New Roman"/>
          <w:kern w:val="1"/>
          <w:sz w:val="32"/>
          <w:szCs w:val="32"/>
        </w:rPr>
      </w:pPr>
    </w:p>
    <w:p>
      <w:pPr>
        <w:keepNext w:val="0"/>
        <w:keepLines w:val="0"/>
        <w:pageBreakBefore w:val="0"/>
        <w:kinsoku/>
        <w:overflowPunct/>
        <w:topLinePunct w:val="0"/>
        <w:autoSpaceDE/>
        <w:autoSpaceDN/>
        <w:bidi w:val="0"/>
        <w:spacing w:line="600" w:lineRule="exact"/>
        <w:textAlignment w:val="auto"/>
        <w:rPr>
          <w:rFonts w:hint="eastAsia" w:ascii="方正仿宋_GBK" w:hAnsi="方正仿宋_GBK" w:eastAsia="方正仿宋_GBK" w:cs="方正仿宋_GBK"/>
          <w:sz w:val="32"/>
          <w:szCs w:val="32"/>
        </w:rPr>
      </w:pPr>
      <w:r>
        <w:rPr>
          <w:rFonts w:ascii="Times New Roman" w:hAnsi="Times New Roman" w:eastAsia="仿宋_GB2312" w:cs="Times New Roman"/>
          <w:kern w:val="1"/>
          <w:sz w:val="32"/>
          <w:szCs w:val="32"/>
        </w:rPr>
        <w:t>当事人</w:t>
      </w:r>
      <w:r>
        <w:rPr>
          <w:rFonts w:hint="eastAsia" w:ascii="方正仿宋_GBK" w:hAnsi="方正仿宋_GBK" w:eastAsia="方正仿宋_GBK" w:cs="方正仿宋_GBK"/>
          <w:kern w:val="1"/>
          <w:sz w:val="32"/>
          <w:szCs w:val="32"/>
        </w:rPr>
        <w:t>：</w:t>
      </w:r>
      <w:r>
        <w:rPr>
          <w:rFonts w:hint="eastAsia" w:ascii="方正仿宋_GBK" w:hAnsi="方正仿宋_GBK" w:eastAsia="方正仿宋_GBK" w:cs="方正仿宋_GBK"/>
          <w:color w:val="auto"/>
          <w:sz w:val="32"/>
          <w:szCs w:val="32"/>
        </w:rPr>
        <w:t>重庆市江津区方灵活燃气有限公司</w:t>
      </w:r>
    </w:p>
    <w:p>
      <w:pPr>
        <w:keepNext w:val="0"/>
        <w:keepLines w:val="0"/>
        <w:pageBreakBefore w:val="0"/>
        <w:kinsoku/>
        <w:overflowPunct/>
        <w:topLinePunct w:val="0"/>
        <w:autoSpaceDE/>
        <w:autoSpaceDN/>
        <w:bidi w:val="0"/>
        <w:spacing w:line="600" w:lineRule="exact"/>
        <w:ind w:left="140" w:hanging="140"/>
        <w:textAlignment w:val="auto"/>
        <w:rPr>
          <w:rFonts w:ascii="Times New Roman" w:hAnsi="Times New Roman" w:eastAsia="仿宋_GB2312" w:cs="Times New Roman"/>
          <w:kern w:val="1"/>
          <w:sz w:val="32"/>
          <w:szCs w:val="32"/>
          <w:u w:val="single"/>
        </w:rPr>
      </w:pPr>
      <w:r>
        <w:rPr>
          <w:rFonts w:ascii="Times New Roman" w:hAnsi="Times New Roman" w:eastAsia="仿宋_GB2312" w:cs="Times New Roman"/>
          <w:kern w:val="1"/>
          <w:sz w:val="32"/>
          <w:szCs w:val="32"/>
        </w:rPr>
        <w:t>主体资格证照名称：</w:t>
      </w:r>
      <w:r>
        <w:rPr>
          <w:rFonts w:ascii="Times New Roman" w:hAnsi="Times New Roman" w:eastAsia="方正仿宋_GBK" w:cs="Times New Roman"/>
          <w:sz w:val="32"/>
          <w:szCs w:val="32"/>
        </w:rPr>
        <w:t>营业执照</w:t>
      </w:r>
    </w:p>
    <w:p>
      <w:pPr>
        <w:keepNext w:val="0"/>
        <w:keepLines w:val="0"/>
        <w:pageBreakBefore w:val="0"/>
        <w:widowControl/>
        <w:kinsoku/>
        <w:wordWrap/>
        <w:overflowPunct/>
        <w:topLinePunct w:val="0"/>
        <w:autoSpaceDE/>
        <w:autoSpaceDN/>
        <w:bidi w:val="0"/>
        <w:adjustRightInd/>
        <w:snapToGrid/>
        <w:spacing w:after="0" w:line="600" w:lineRule="exact"/>
        <w:textAlignment w:val="auto"/>
        <w:rPr>
          <w:rFonts w:hint="eastAsia" w:ascii="方正仿宋_GBK" w:hAnsi="方正仿宋_GBK" w:eastAsia="方正仿宋_GBK" w:cs="方正仿宋_GBK"/>
          <w:color w:val="auto"/>
          <w:sz w:val="32"/>
          <w:szCs w:val="32"/>
        </w:rPr>
      </w:pPr>
      <w:r>
        <w:rPr>
          <w:rFonts w:ascii="Times New Roman" w:hAnsi="Times New Roman" w:eastAsia="仿宋_GB2312" w:cs="Times New Roman"/>
          <w:kern w:val="1"/>
          <w:sz w:val="32"/>
          <w:szCs w:val="32"/>
        </w:rPr>
        <w:t>统一社会信用代码：</w:t>
      </w:r>
      <w:r>
        <w:rPr>
          <w:rFonts w:hint="eastAsia" w:ascii="方正仿宋_GBK" w:hAnsi="方正仿宋_GBK" w:eastAsia="方正仿宋_GBK" w:cs="方正仿宋_GBK"/>
          <w:color w:val="auto"/>
          <w:sz w:val="32"/>
          <w:szCs w:val="32"/>
        </w:rPr>
        <w:t>91500116MA60XJ5YXG</w:t>
      </w:r>
    </w:p>
    <w:p>
      <w:pPr>
        <w:keepNext w:val="0"/>
        <w:keepLines w:val="0"/>
        <w:pageBreakBefore w:val="0"/>
        <w:kinsoku/>
        <w:wordWrap/>
        <w:overflowPunct/>
        <w:topLinePunct w:val="0"/>
        <w:autoSpaceDE/>
        <w:autoSpaceDN/>
        <w:bidi w:val="0"/>
        <w:adjustRightInd/>
        <w:snapToGrid/>
        <w:spacing w:after="0" w:line="560" w:lineRule="exact"/>
        <w:textAlignment w:val="auto"/>
        <w:rPr>
          <w:rFonts w:hint="eastAsia" w:ascii="方正仿宋_GBK" w:hAnsi="方正仿宋_GBK" w:eastAsia="方正仿宋_GBK" w:cs="方正仿宋_GBK"/>
          <w:color w:val="auto"/>
          <w:sz w:val="32"/>
          <w:szCs w:val="32"/>
        </w:rPr>
      </w:pPr>
      <w:r>
        <w:rPr>
          <w:rFonts w:ascii="Times New Roman" w:hAnsi="Times New Roman" w:eastAsia="仿宋_GB2312" w:cs="Times New Roman"/>
          <w:kern w:val="1"/>
          <w:sz w:val="32"/>
          <w:szCs w:val="32"/>
        </w:rPr>
        <w:t>住所：</w:t>
      </w:r>
      <w:r>
        <w:rPr>
          <w:rFonts w:hint="eastAsia" w:ascii="方正仿宋_GBK" w:hAnsi="方正仿宋_GBK" w:eastAsia="方正仿宋_GBK" w:cs="方正仿宋_GBK"/>
          <w:color w:val="auto"/>
          <w:sz w:val="32"/>
          <w:szCs w:val="32"/>
        </w:rPr>
        <w:t>重庆市江津区德</w:t>
      </w:r>
      <w:r>
        <w:rPr>
          <w:rFonts w:hint="eastAsia" w:ascii="方正仿宋_GBK" w:hAnsi="方正仿宋_GBK" w:eastAsia="方正仿宋_GBK" w:cs="方正仿宋_GBK"/>
          <w:color w:val="auto"/>
          <w:sz w:val="32"/>
          <w:szCs w:val="32"/>
          <w:lang w:eastAsia="zh-CN"/>
        </w:rPr>
        <w:t>感</w:t>
      </w:r>
      <w:r>
        <w:rPr>
          <w:rFonts w:hint="eastAsia" w:ascii="方正仿宋_GBK" w:hAnsi="方正仿宋_GBK" w:eastAsia="方正仿宋_GBK" w:cs="方正仿宋_GBK"/>
          <w:color w:val="auto"/>
          <w:sz w:val="32"/>
          <w:szCs w:val="32"/>
        </w:rPr>
        <w:t>工业园区东江路2号东方家园A区A-1-13号</w:t>
      </w:r>
    </w:p>
    <w:p>
      <w:pPr>
        <w:keepNext w:val="0"/>
        <w:keepLines w:val="0"/>
        <w:pageBreakBefore w:val="0"/>
        <w:kinsoku/>
        <w:overflowPunct/>
        <w:topLinePunct w:val="0"/>
        <w:autoSpaceDE/>
        <w:autoSpaceDN/>
        <w:bidi w:val="0"/>
        <w:spacing w:line="600" w:lineRule="exact"/>
        <w:ind w:left="271" w:leftChars="129" w:firstLine="425" w:firstLineChars="133"/>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u w:val="none"/>
        </w:rPr>
        <w:t>一、案件来源</w:t>
      </w:r>
      <w:r>
        <w:rPr>
          <w:rFonts w:hint="eastAsia" w:ascii="Times New Roman" w:hAnsi="Times New Roman" w:eastAsia="方正黑体_GBK" w:cs="Times New Roman"/>
          <w:sz w:val="32"/>
          <w:szCs w:val="32"/>
          <w:u w:val="none"/>
          <w:lang w:eastAsia="zh-CN"/>
        </w:rPr>
        <w:t>及</w:t>
      </w:r>
      <w:r>
        <w:rPr>
          <w:rFonts w:ascii="Times New Roman" w:hAnsi="Times New Roman" w:eastAsia="方正黑体_GBK" w:cs="Times New Roman"/>
          <w:sz w:val="32"/>
          <w:szCs w:val="32"/>
          <w:u w:val="none"/>
        </w:rPr>
        <w:t>调查经过</w:t>
      </w:r>
    </w:p>
    <w:p>
      <w:pPr>
        <w:keepNext w:val="0"/>
        <w:keepLines w:val="0"/>
        <w:pageBreakBefore w:val="0"/>
        <w:kinsoku/>
        <w:overflowPunct/>
        <w:topLinePunct w:val="0"/>
        <w:autoSpaceDE/>
        <w:autoSpaceDN/>
        <w:bidi w:val="0"/>
        <w:spacing w:line="600" w:lineRule="exact"/>
        <w:ind w:firstLine="640" w:firstLineChars="200"/>
        <w:textAlignment w:val="auto"/>
        <w:rPr>
          <w:rFonts w:ascii="Times New Roman" w:hAnsi="Times New Roman" w:eastAsia="方正仿宋_GBK" w:cs="Times New Roman"/>
          <w:sz w:val="32"/>
          <w:szCs w:val="32"/>
        </w:rPr>
      </w:pPr>
      <w:r>
        <w:rPr>
          <w:rFonts w:hint="eastAsia" w:ascii="方正仿宋_GBK" w:hAnsi="方正仿宋_GBK" w:eastAsia="方正仿宋_GBK" w:cs="方正仿宋_GBK"/>
          <w:color w:val="auto"/>
          <w:sz w:val="32"/>
          <w:szCs w:val="32"/>
        </w:rPr>
        <w:t>根据</w:t>
      </w:r>
      <w:r>
        <w:rPr>
          <w:rFonts w:hint="eastAsia" w:ascii="方正仿宋_GBK" w:hAnsi="方正仿宋_GBK" w:eastAsia="方正仿宋_GBK" w:cs="方正仿宋_GBK"/>
          <w:color w:val="auto"/>
          <w:sz w:val="32"/>
          <w:szCs w:val="32"/>
          <w:lang w:eastAsia="zh-CN"/>
        </w:rPr>
        <w:t>群众举报</w:t>
      </w:r>
      <w:r>
        <w:rPr>
          <w:rFonts w:hint="eastAsia" w:ascii="方正仿宋_GBK" w:hAnsi="方正仿宋_GBK" w:eastAsia="方正仿宋_GBK" w:cs="方正仿宋_GBK"/>
          <w:color w:val="auto"/>
          <w:sz w:val="32"/>
          <w:szCs w:val="32"/>
        </w:rPr>
        <w:t>，我局于2024年7月</w:t>
      </w:r>
      <w:r>
        <w:rPr>
          <w:rFonts w:hint="eastAsia" w:ascii="方正仿宋_GBK" w:hAnsi="方正仿宋_GBK" w:eastAsia="方正仿宋_GBK" w:cs="方正仿宋_GBK"/>
          <w:color w:val="auto"/>
          <w:sz w:val="32"/>
          <w:szCs w:val="32"/>
          <w:lang w:val="en-US" w:eastAsia="zh-CN"/>
        </w:rPr>
        <w:t>19日派员</w:t>
      </w:r>
      <w:r>
        <w:rPr>
          <w:rFonts w:hint="eastAsia" w:ascii="方正仿宋_GBK" w:hAnsi="方正仿宋_GBK" w:eastAsia="方正仿宋_GBK" w:cs="方正仿宋_GBK"/>
          <w:color w:val="auto"/>
          <w:sz w:val="32"/>
          <w:szCs w:val="32"/>
        </w:rPr>
        <w:t>对</w:t>
      </w:r>
      <w:r>
        <w:rPr>
          <w:rFonts w:hint="eastAsia" w:ascii="方正仿宋_GBK" w:hAnsi="方正仿宋_GBK" w:eastAsia="方正仿宋_GBK" w:cs="方正仿宋_GBK"/>
          <w:color w:val="auto"/>
          <w:sz w:val="32"/>
          <w:szCs w:val="32"/>
          <w:lang w:eastAsia="zh-CN"/>
        </w:rPr>
        <w:t>方灵活公司和德顺公司</w:t>
      </w:r>
      <w:r>
        <w:rPr>
          <w:rFonts w:hint="eastAsia" w:ascii="方正仿宋_GBK" w:hAnsi="方正仿宋_GBK" w:eastAsia="方正仿宋_GBK" w:cs="方正仿宋_GBK"/>
          <w:color w:val="auto"/>
          <w:sz w:val="32"/>
          <w:szCs w:val="32"/>
        </w:rPr>
        <w:t>依法开展反垄断</w:t>
      </w:r>
      <w:r>
        <w:rPr>
          <w:rFonts w:hint="eastAsia" w:ascii="方正仿宋_GBK" w:hAnsi="方正仿宋_GBK" w:eastAsia="方正仿宋_GBK" w:cs="方正仿宋_GBK"/>
          <w:color w:val="auto"/>
          <w:sz w:val="32"/>
          <w:szCs w:val="32"/>
          <w:lang w:eastAsia="zh-CN"/>
        </w:rPr>
        <w:t>核查，后于</w:t>
      </w:r>
      <w:r>
        <w:rPr>
          <w:rFonts w:hint="eastAsia" w:ascii="方正仿宋_GBK" w:hAnsi="方正仿宋_GBK" w:eastAsia="方正仿宋_GBK" w:cs="方正仿宋_GBK"/>
          <w:color w:val="auto"/>
          <w:sz w:val="32"/>
          <w:szCs w:val="32"/>
          <w:lang w:val="en-US" w:eastAsia="zh-CN"/>
        </w:rPr>
        <w:t>10月8日正式开展立案调查。</w:t>
      </w:r>
      <w:r>
        <w:rPr>
          <w:rFonts w:hint="eastAsia" w:ascii="方正仿宋_GBK" w:hAnsi="方正仿宋_GBK" w:eastAsia="方正仿宋_GBK" w:cs="方正仿宋_GBK"/>
          <w:color w:val="auto"/>
          <w:sz w:val="32"/>
          <w:szCs w:val="32"/>
        </w:rPr>
        <w:t>期间，</w:t>
      </w:r>
      <w:r>
        <w:rPr>
          <w:rFonts w:hint="eastAsia" w:ascii="方正仿宋_GBK" w:hAnsi="方正仿宋_GBK" w:eastAsia="方正仿宋_GBK" w:cs="方正仿宋_GBK"/>
          <w:color w:val="auto"/>
          <w:sz w:val="32"/>
          <w:szCs w:val="32"/>
          <w:lang w:eastAsia="zh-CN"/>
        </w:rPr>
        <w:t>我局</w:t>
      </w:r>
      <w:r>
        <w:rPr>
          <w:rFonts w:hint="eastAsia" w:ascii="方正仿宋_GBK" w:hAnsi="方正仿宋_GBK" w:eastAsia="方正仿宋_GBK" w:cs="方正仿宋_GBK"/>
          <w:color w:val="auto"/>
          <w:sz w:val="32"/>
          <w:szCs w:val="32"/>
        </w:rPr>
        <w:t>依法对当事人经营场所开展现场检查，提取销售合同、销售数据、交易票据、财务数据等相关材料作为证据，并对有关人员进行询问调查</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并多次听取当事人陈述意见</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000000"/>
          <w:kern w:val="2"/>
          <w:sz w:val="32"/>
          <w:szCs w:val="32"/>
        </w:rPr>
        <w:t>保障当事人合法权利，本案未对当事人采取行政强制措施。</w:t>
      </w:r>
    </w:p>
    <w:p>
      <w:pPr>
        <w:keepNext w:val="0"/>
        <w:keepLines w:val="0"/>
        <w:pageBreakBefore w:val="0"/>
        <w:kinsoku/>
        <w:overflowPunct/>
        <w:topLinePunct w:val="0"/>
        <w:autoSpaceDE/>
        <w:autoSpaceDN/>
        <w:bidi w:val="0"/>
        <w:spacing w:line="600"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二、违反法律、法规或者规章的事实</w:t>
      </w:r>
    </w:p>
    <w:p>
      <w:pPr>
        <w:keepNext w:val="0"/>
        <w:keepLines w:val="0"/>
        <w:pageBreakBefore w:val="0"/>
        <w:kinsoku/>
        <w:overflowPunct/>
        <w:topLinePunct w:val="0"/>
        <w:autoSpaceDE/>
        <w:autoSpaceDN/>
        <w:bidi w:val="0"/>
        <w:adjustRightInd w:val="0"/>
        <w:spacing w:line="600" w:lineRule="exact"/>
        <w:ind w:firstLine="640" w:firstLineChars="200"/>
        <w:textAlignment w:val="auto"/>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（一）本案涉及的行业政策</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eastAsia="zh-CN"/>
        </w:rPr>
        <w:t>燃气又为</w:t>
      </w:r>
      <w:r>
        <w:rPr>
          <w:rFonts w:hint="eastAsia" w:ascii="方正仿宋_GBK" w:hAnsi="方正仿宋_GBK" w:eastAsia="方正仿宋_GBK" w:cs="方正仿宋_GBK"/>
          <w:color w:val="auto"/>
          <w:sz w:val="32"/>
          <w:szCs w:val="32"/>
          <w:lang w:val="en-US" w:eastAsia="zh-CN"/>
        </w:rPr>
        <w:t>液化石油气、液化气，由炼厂气或天然气液化制成，主要成分为丙烷、丁烷等烃类，具备易燃易爆特性，广泛应用于化工原料、工业燃料、汽车动力及居民生活等领域。</w:t>
      </w:r>
      <w:r>
        <w:rPr>
          <w:rFonts w:hint="eastAsia" w:ascii="方正仿宋_GBK" w:hAnsi="方正仿宋_GBK" w:eastAsia="方正仿宋_GBK" w:cs="方正仿宋_GBK"/>
          <w:color w:val="auto"/>
          <w:sz w:val="32"/>
          <w:szCs w:val="32"/>
        </w:rPr>
        <w:t>按照《重庆市液化石油气经营管理条例》规定</w:t>
      </w:r>
      <w:r>
        <w:rPr>
          <w:rFonts w:hint="eastAsia" w:ascii="方正仿宋_GBK" w:hAnsi="方正仿宋_GBK" w:eastAsia="方正仿宋_GBK" w:cs="方正仿宋_GBK"/>
          <w:color w:val="auto"/>
          <w:sz w:val="32"/>
          <w:szCs w:val="32"/>
          <w:lang w:eastAsia="zh-CN"/>
        </w:rPr>
        <w:t>，燃气经营实行许可制度，经营燃气应当依法取得经营许可证，未获得许可的，不得从事经营活动，且</w:t>
      </w:r>
      <w:r>
        <w:rPr>
          <w:rFonts w:hint="eastAsia" w:ascii="方正仿宋_GBK" w:hAnsi="方正仿宋_GBK" w:eastAsia="方正仿宋_GBK" w:cs="方正仿宋_GBK"/>
          <w:i w:val="0"/>
          <w:iCs w:val="0"/>
          <w:caps w:val="0"/>
          <w:color w:val="auto"/>
          <w:spacing w:val="0"/>
          <w:sz w:val="32"/>
          <w:szCs w:val="32"/>
          <w:shd w:val="clear" w:color="auto" w:fill="FFFFFF"/>
        </w:rPr>
        <w:t>经营许可证实行一点一证制度</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，经营户只能在许可的经营地点范围内从事经营活动。</w:t>
      </w:r>
      <w:r>
        <w:rPr>
          <w:rFonts w:hint="eastAsia" w:ascii="方正仿宋_GBK" w:hAnsi="方正仿宋_GBK" w:eastAsia="方正仿宋_GBK" w:cs="方正仿宋_GBK"/>
          <w:sz w:val="32"/>
          <w:szCs w:val="32"/>
        </w:rPr>
        <w:t>江津区德感街道</w:t>
      </w:r>
      <w:r>
        <w:rPr>
          <w:rFonts w:hint="eastAsia" w:ascii="方正仿宋_GBK" w:hAnsi="方正仿宋_GBK" w:eastAsia="方正仿宋_GBK" w:cs="方正仿宋_GBK"/>
          <w:sz w:val="32"/>
          <w:szCs w:val="32"/>
          <w:lang w:eastAsia="zh-CN"/>
        </w:rPr>
        <w:t>原</w:t>
      </w:r>
      <w:r>
        <w:rPr>
          <w:rFonts w:hint="eastAsia" w:ascii="方正仿宋_GBK" w:hAnsi="方正仿宋_GBK" w:eastAsia="方正仿宋_GBK" w:cs="方正仿宋_GBK"/>
          <w:sz w:val="32"/>
          <w:szCs w:val="32"/>
        </w:rPr>
        <w:t>有12家个体经营户</w:t>
      </w:r>
      <w:r>
        <w:rPr>
          <w:rFonts w:hint="eastAsia" w:ascii="方正仿宋_GBK" w:hAnsi="方正仿宋_GBK" w:eastAsia="方正仿宋_GBK" w:cs="方正仿宋_GBK"/>
          <w:sz w:val="32"/>
          <w:szCs w:val="32"/>
          <w:lang w:eastAsia="zh-CN"/>
        </w:rPr>
        <w:t>从事瓶装液化气经营</w:t>
      </w:r>
      <w:r>
        <w:rPr>
          <w:rFonts w:hint="eastAsia" w:ascii="方正仿宋_GBK" w:hAnsi="方正仿宋_GBK" w:eastAsia="方正仿宋_GBK" w:cs="方正仿宋_GBK"/>
          <w:sz w:val="32"/>
          <w:szCs w:val="32"/>
        </w:rPr>
        <w:t>业务</w:t>
      </w:r>
      <w:r>
        <w:rPr>
          <w:rFonts w:hint="eastAsia" w:ascii="方正仿宋_GBK" w:hAnsi="方正仿宋_GBK" w:eastAsia="方正仿宋_GBK" w:cs="方正仿宋_GBK"/>
          <w:sz w:val="32"/>
          <w:szCs w:val="32"/>
          <w:lang w:val="en-US" w:eastAsia="zh-CN"/>
        </w:rPr>
        <w:t>,即方灵活公司和德顺公司的12名股东</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由于政策调整，2020年江津区燃气行业主管部门将</w:t>
      </w:r>
      <w:r>
        <w:rPr>
          <w:rFonts w:hint="eastAsia" w:ascii="方正仿宋_GBK" w:hAnsi="方正仿宋_GBK" w:eastAsia="方正仿宋_GBK" w:cs="方正仿宋_GBK"/>
          <w:color w:val="auto"/>
          <w:sz w:val="32"/>
          <w:szCs w:val="32"/>
        </w:rPr>
        <w:t>德感街道</w:t>
      </w:r>
      <w:r>
        <w:rPr>
          <w:rFonts w:hint="eastAsia" w:ascii="方正仿宋_GBK" w:hAnsi="方正仿宋_GBK" w:eastAsia="方正仿宋_GBK" w:cs="方正仿宋_GBK"/>
          <w:color w:val="auto"/>
          <w:sz w:val="32"/>
          <w:szCs w:val="32"/>
          <w:lang w:eastAsia="zh-CN"/>
        </w:rPr>
        <w:t>液化气</w:t>
      </w:r>
      <w:r>
        <w:rPr>
          <w:rFonts w:hint="eastAsia" w:ascii="方正仿宋_GBK" w:hAnsi="方正仿宋_GBK" w:eastAsia="方正仿宋_GBK" w:cs="方正仿宋_GBK"/>
          <w:color w:val="auto"/>
          <w:sz w:val="32"/>
          <w:szCs w:val="32"/>
        </w:rPr>
        <w:t>经营许可证</w:t>
      </w:r>
      <w:r>
        <w:rPr>
          <w:rFonts w:hint="eastAsia" w:ascii="方正仿宋_GBK" w:hAnsi="方正仿宋_GBK" w:eastAsia="方正仿宋_GBK" w:cs="方正仿宋_GBK"/>
          <w:color w:val="auto"/>
          <w:sz w:val="32"/>
          <w:szCs w:val="32"/>
          <w:lang w:eastAsia="zh-CN"/>
        </w:rPr>
        <w:t>由原来的</w:t>
      </w:r>
      <w:r>
        <w:rPr>
          <w:rFonts w:hint="eastAsia" w:ascii="方正仿宋_GBK" w:hAnsi="方正仿宋_GBK" w:eastAsia="方正仿宋_GBK" w:cs="方正仿宋_GBK"/>
          <w:color w:val="auto"/>
          <w:sz w:val="32"/>
          <w:szCs w:val="32"/>
          <w:lang w:val="en-US" w:eastAsia="zh-CN"/>
        </w:rPr>
        <w:t>12个核减为2个，原</w:t>
      </w:r>
      <w:r>
        <w:rPr>
          <w:rFonts w:hint="eastAsia" w:ascii="方正仿宋_GBK" w:hAnsi="方正仿宋_GBK" w:eastAsia="方正仿宋_GBK" w:cs="方正仿宋_GBK"/>
          <w:color w:val="auto"/>
          <w:sz w:val="32"/>
          <w:szCs w:val="32"/>
          <w:lang w:eastAsia="zh-CN"/>
        </w:rPr>
        <w:t>1</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eastAsia="zh-CN"/>
        </w:rPr>
        <w:t>家</w:t>
      </w:r>
      <w:r>
        <w:rPr>
          <w:rFonts w:hint="eastAsia" w:ascii="方正仿宋_GBK" w:hAnsi="方正仿宋_GBK" w:eastAsia="方正仿宋_GBK" w:cs="方正仿宋_GBK"/>
          <w:color w:val="auto"/>
          <w:sz w:val="32"/>
          <w:szCs w:val="32"/>
        </w:rPr>
        <w:t>个体经营户</w:t>
      </w:r>
      <w:r>
        <w:rPr>
          <w:rFonts w:hint="eastAsia" w:ascii="方正仿宋_GBK" w:hAnsi="方正仿宋_GBK" w:eastAsia="方正仿宋_GBK" w:cs="方正仿宋_GBK"/>
          <w:color w:val="auto"/>
          <w:sz w:val="32"/>
          <w:szCs w:val="32"/>
          <w:lang w:eastAsia="zh-CN"/>
        </w:rPr>
        <w:t>经自愿协商组合成立了当事方两家公司并取得了燃气</w:t>
      </w:r>
      <w:r>
        <w:rPr>
          <w:rFonts w:hint="eastAsia" w:ascii="方正仿宋_GBK" w:hAnsi="方正仿宋_GBK" w:eastAsia="方正仿宋_GBK" w:cs="方正仿宋_GBK"/>
          <w:color w:val="auto"/>
          <w:sz w:val="32"/>
          <w:szCs w:val="32"/>
          <w:highlight w:val="none"/>
          <w:lang w:eastAsia="zh-CN"/>
        </w:rPr>
        <w:t>经营许可证。</w:t>
      </w:r>
    </w:p>
    <w:p>
      <w:pPr>
        <w:keepNext w:val="0"/>
        <w:keepLines w:val="0"/>
        <w:pageBreakBefore w:val="0"/>
        <w:kinsoku/>
        <w:overflowPunct/>
        <w:topLinePunct w:val="0"/>
        <w:autoSpaceDE/>
        <w:autoSpaceDN/>
        <w:bidi w:val="0"/>
        <w:adjustRightInd w:val="0"/>
        <w:spacing w:line="600" w:lineRule="exact"/>
        <w:ind w:firstLine="640" w:firstLineChars="200"/>
        <w:textAlignment w:val="auto"/>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（二）</w:t>
      </w:r>
      <w:r>
        <w:rPr>
          <w:rFonts w:hint="eastAsia" w:ascii="Times New Roman" w:hAnsi="Times New Roman" w:eastAsia="方正楷体_GBK" w:cs="Times New Roman"/>
          <w:kern w:val="0"/>
          <w:sz w:val="32"/>
          <w:szCs w:val="32"/>
          <w:lang w:val="en-US" w:eastAsia="zh-CN"/>
        </w:rPr>
        <w:t>2</w:t>
      </w:r>
      <w:r>
        <w:rPr>
          <w:rFonts w:ascii="Times New Roman" w:hAnsi="Times New Roman" w:eastAsia="方正楷体_GBK" w:cs="Times New Roman"/>
          <w:kern w:val="0"/>
          <w:sz w:val="32"/>
          <w:szCs w:val="32"/>
        </w:rPr>
        <w:t>家企业达成了垄断协议</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2020年8月1日，</w:t>
      </w:r>
      <w:r>
        <w:rPr>
          <w:rFonts w:hint="eastAsia" w:ascii="方正仿宋_GBK" w:hAnsi="方正仿宋_GBK" w:eastAsia="方正仿宋_GBK" w:cs="方正仿宋_GBK"/>
          <w:color w:val="auto"/>
          <w:sz w:val="32"/>
          <w:szCs w:val="32"/>
          <w:highlight w:val="none"/>
          <w:lang w:eastAsia="zh-CN"/>
        </w:rPr>
        <w:t>方灵活公司和德顺公司全体股东</w:t>
      </w:r>
      <w:r>
        <w:rPr>
          <w:rFonts w:hint="eastAsia" w:ascii="方正仿宋_GBK" w:hAnsi="方正仿宋_GBK" w:eastAsia="方正仿宋_GBK" w:cs="方正仿宋_GBK"/>
          <w:color w:val="auto"/>
          <w:sz w:val="32"/>
          <w:szCs w:val="32"/>
          <w:highlight w:val="none"/>
        </w:rPr>
        <w:t>12人在江津区德感街道德兴路51号对面的自建房仓库签订了</w:t>
      </w:r>
      <w:r>
        <w:rPr>
          <w:rFonts w:hint="eastAsia" w:ascii="方正仿宋_GBK" w:hAnsi="方正仿宋_GBK" w:eastAsia="方正仿宋_GBK" w:cs="方正仿宋_GBK"/>
          <w:color w:val="auto"/>
          <w:sz w:val="32"/>
          <w:szCs w:val="32"/>
          <w:highlight w:val="none"/>
          <w:lang w:eastAsia="zh-CN"/>
        </w:rPr>
        <w:t>《（江津方、顺燃气公司）</w:t>
      </w:r>
      <w:r>
        <w:rPr>
          <w:rFonts w:hint="eastAsia" w:ascii="方正仿宋_GBK" w:hAnsi="方正仿宋_GBK" w:eastAsia="方正仿宋_GBK" w:cs="方正仿宋_GBK"/>
          <w:color w:val="auto"/>
          <w:sz w:val="32"/>
          <w:szCs w:val="32"/>
          <w:highlight w:val="none"/>
        </w:rPr>
        <w:t>联</w:t>
      </w:r>
      <w:r>
        <w:rPr>
          <w:rFonts w:hint="eastAsia" w:ascii="方正仿宋_GBK" w:hAnsi="方正仿宋_GBK" w:eastAsia="方正仿宋_GBK" w:cs="方正仿宋_GBK"/>
          <w:color w:val="auto"/>
          <w:sz w:val="32"/>
          <w:szCs w:val="32"/>
          <w:highlight w:val="none"/>
          <w:lang w:eastAsia="zh-CN"/>
        </w:rPr>
        <w:t>合</w:t>
      </w:r>
      <w:r>
        <w:rPr>
          <w:rFonts w:hint="eastAsia" w:ascii="方正仿宋_GBK" w:hAnsi="方正仿宋_GBK" w:eastAsia="方正仿宋_GBK" w:cs="方正仿宋_GBK"/>
          <w:color w:val="auto"/>
          <w:sz w:val="32"/>
          <w:szCs w:val="32"/>
          <w:highlight w:val="none"/>
        </w:rPr>
        <w:t>经营协议》。该</w:t>
      </w:r>
      <w:r>
        <w:rPr>
          <w:rFonts w:hint="eastAsia" w:ascii="方正仿宋_GBK" w:hAnsi="方正仿宋_GBK" w:eastAsia="方正仿宋_GBK" w:cs="方正仿宋_GBK"/>
          <w:color w:val="auto"/>
          <w:sz w:val="32"/>
          <w:szCs w:val="32"/>
          <w:highlight w:val="none"/>
          <w:lang w:eastAsia="zh-CN"/>
        </w:rPr>
        <w:t>协议</w:t>
      </w:r>
      <w:r>
        <w:rPr>
          <w:rFonts w:hint="eastAsia" w:ascii="方正仿宋_GBK" w:hAnsi="方正仿宋_GBK" w:eastAsia="方正仿宋_GBK" w:cs="方正仿宋_GBK"/>
          <w:color w:val="auto"/>
          <w:sz w:val="32"/>
          <w:szCs w:val="32"/>
          <w:highlight w:val="none"/>
        </w:rPr>
        <w:t>加盖德顺公司</w:t>
      </w:r>
      <w:r>
        <w:rPr>
          <w:rFonts w:hint="eastAsia" w:ascii="方正仿宋_GBK" w:hAnsi="方正仿宋_GBK" w:eastAsia="方正仿宋_GBK" w:cs="方正仿宋_GBK"/>
          <w:color w:val="auto"/>
          <w:sz w:val="32"/>
          <w:szCs w:val="32"/>
          <w:highlight w:val="none"/>
          <w:lang w:eastAsia="zh-CN"/>
        </w:rPr>
        <w:t>和</w:t>
      </w:r>
      <w:r>
        <w:rPr>
          <w:rFonts w:hint="eastAsia" w:ascii="方正仿宋_GBK" w:hAnsi="方正仿宋_GBK" w:eastAsia="方正仿宋_GBK" w:cs="方正仿宋_GBK"/>
          <w:color w:val="auto"/>
          <w:sz w:val="32"/>
          <w:szCs w:val="32"/>
          <w:highlight w:val="none"/>
        </w:rPr>
        <w:t>方灵活</w:t>
      </w:r>
      <w:r>
        <w:rPr>
          <w:rFonts w:hint="eastAsia" w:ascii="方正仿宋_GBK" w:hAnsi="方正仿宋_GBK" w:eastAsia="方正仿宋_GBK" w:cs="方正仿宋_GBK"/>
          <w:color w:val="auto"/>
          <w:sz w:val="32"/>
          <w:szCs w:val="32"/>
          <w:highlight w:val="none"/>
          <w:lang w:eastAsia="zh-CN"/>
        </w:rPr>
        <w:t>公</w:t>
      </w:r>
      <w:r>
        <w:rPr>
          <w:rFonts w:hint="eastAsia" w:ascii="方正仿宋_GBK" w:hAnsi="方正仿宋_GBK" w:eastAsia="方正仿宋_GBK" w:cs="方正仿宋_GBK"/>
          <w:color w:val="auto"/>
          <w:sz w:val="32"/>
          <w:szCs w:val="32"/>
          <w:highlight w:val="none"/>
        </w:rPr>
        <w:t>司公章</w:t>
      </w:r>
      <w:r>
        <w:rPr>
          <w:rFonts w:hint="eastAsia" w:ascii="方正仿宋_GBK" w:hAnsi="方正仿宋_GBK" w:eastAsia="方正仿宋_GBK" w:cs="方正仿宋_GBK"/>
          <w:color w:val="auto"/>
          <w:sz w:val="32"/>
          <w:szCs w:val="32"/>
          <w:highlight w:val="none"/>
          <w:lang w:eastAsia="zh-CN"/>
        </w:rPr>
        <w:t>并经全体股东签名</w:t>
      </w:r>
      <w:r>
        <w:rPr>
          <w:rFonts w:hint="eastAsia" w:ascii="方正仿宋_GBK" w:hAnsi="方正仿宋_GBK" w:eastAsia="方正仿宋_GBK" w:cs="方正仿宋_GBK"/>
          <w:color w:val="auto"/>
          <w:sz w:val="32"/>
          <w:szCs w:val="32"/>
          <w:highlight w:val="none"/>
        </w:rPr>
        <w:t>后</w:t>
      </w:r>
      <w:r>
        <w:rPr>
          <w:rFonts w:hint="eastAsia" w:ascii="方正仿宋_GBK" w:hAnsi="方正仿宋_GBK" w:eastAsia="方正仿宋_GBK" w:cs="方正仿宋_GBK"/>
          <w:color w:val="auto"/>
          <w:sz w:val="32"/>
          <w:szCs w:val="32"/>
          <w:highlight w:val="none"/>
          <w:lang w:eastAsia="zh-CN"/>
        </w:rPr>
        <w:t>生效</w:t>
      </w:r>
      <w:r>
        <w:rPr>
          <w:rFonts w:hint="eastAsia" w:ascii="方正仿宋_GBK" w:hAnsi="方正仿宋_GBK" w:eastAsia="方正仿宋_GBK" w:cs="方正仿宋_GBK"/>
          <w:color w:val="auto"/>
          <w:sz w:val="32"/>
          <w:szCs w:val="32"/>
          <w:highlight w:val="none"/>
        </w:rPr>
        <w:t>。《联</w:t>
      </w:r>
      <w:r>
        <w:rPr>
          <w:rFonts w:hint="eastAsia" w:ascii="方正仿宋_GBK" w:hAnsi="方正仿宋_GBK" w:eastAsia="方正仿宋_GBK" w:cs="方正仿宋_GBK"/>
          <w:color w:val="auto"/>
          <w:sz w:val="32"/>
          <w:szCs w:val="32"/>
          <w:highlight w:val="none"/>
          <w:lang w:eastAsia="zh-CN"/>
        </w:rPr>
        <w:t>合</w:t>
      </w:r>
      <w:r>
        <w:rPr>
          <w:rFonts w:hint="eastAsia" w:ascii="方正仿宋_GBK" w:hAnsi="方正仿宋_GBK" w:eastAsia="方正仿宋_GBK" w:cs="方正仿宋_GBK"/>
          <w:color w:val="auto"/>
          <w:sz w:val="32"/>
          <w:szCs w:val="32"/>
          <w:highlight w:val="none"/>
        </w:rPr>
        <w:t>经营协议》约定的主要内容有：</w:t>
      </w:r>
    </w:p>
    <w:p>
      <w:pPr>
        <w:keepNext w:val="0"/>
        <w:keepLines w:val="0"/>
        <w:pageBreakBefore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联合经营名称</w:t>
      </w:r>
      <w:r>
        <w:rPr>
          <w:rFonts w:hint="eastAsia" w:ascii="方正仿宋_GBK" w:hAnsi="方正仿宋_GBK" w:eastAsia="方正仿宋_GBK" w:cs="方正仿宋_GBK"/>
          <w:color w:val="auto"/>
          <w:sz w:val="32"/>
          <w:szCs w:val="32"/>
          <w:lang w:eastAsia="zh-CN"/>
        </w:rPr>
        <w:t>、经营项目</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highlight w:val="none"/>
        </w:rPr>
        <w:t>德感瓶装燃气联营体</w:t>
      </w:r>
      <w:r>
        <w:rPr>
          <w:rFonts w:hint="eastAsia" w:ascii="方正仿宋_GBK" w:hAnsi="方正仿宋_GBK" w:eastAsia="方正仿宋_GBK" w:cs="方正仿宋_GBK"/>
          <w:color w:val="auto"/>
          <w:sz w:val="32"/>
          <w:szCs w:val="32"/>
        </w:rPr>
        <w:t>（简称联营体）；联合经营项目：液化石油气、城镇燃气用二甲醚；</w:t>
      </w:r>
    </w:p>
    <w:p>
      <w:pPr>
        <w:keepNext w:val="0"/>
        <w:keepLines w:val="0"/>
        <w:pageBreakBefore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联营体经营财产投资各股东各占十二分之一，各入股2万元；联营体经营利益比例各股东各占十二分之一</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联营体除去经营成本、日常开支、工资、需缴纳的税费等的收入为净利润；</w:t>
      </w:r>
    </w:p>
    <w:p>
      <w:pPr>
        <w:keepNext w:val="0"/>
        <w:keepLines w:val="0"/>
        <w:pageBreakBefore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3.联营体瓶装燃气</w:t>
      </w:r>
      <w:r>
        <w:rPr>
          <w:rFonts w:hint="eastAsia" w:ascii="方正仿宋_GBK" w:hAnsi="方正仿宋_GBK" w:eastAsia="方正仿宋_GBK" w:cs="方正仿宋_GBK"/>
          <w:color w:val="auto"/>
          <w:sz w:val="32"/>
          <w:szCs w:val="32"/>
        </w:rPr>
        <w:t>经营区域为德感街道，</w:t>
      </w:r>
      <w:r>
        <w:rPr>
          <w:rFonts w:hint="eastAsia" w:ascii="方正仿宋_GBK" w:hAnsi="方正仿宋_GBK" w:eastAsia="方正仿宋_GBK" w:cs="方正仿宋_GBK"/>
          <w:color w:val="auto"/>
          <w:sz w:val="32"/>
          <w:szCs w:val="32"/>
          <w:highlight w:val="none"/>
        </w:rPr>
        <w:t>按照统一管理、统一采购、统一销售、统一结算、统一分配的原则</w:t>
      </w:r>
      <w:r>
        <w:rPr>
          <w:rFonts w:hint="eastAsia" w:ascii="方正仿宋_GBK" w:hAnsi="方正仿宋_GBK" w:eastAsia="方正仿宋_GBK" w:cs="方正仿宋_GBK"/>
          <w:color w:val="auto"/>
          <w:sz w:val="32"/>
          <w:szCs w:val="32"/>
          <w:highlight w:val="none"/>
          <w:lang w:eastAsia="zh-CN"/>
        </w:rPr>
        <w:t>予以运营；</w:t>
      </w:r>
    </w:p>
    <w:p>
      <w:pPr>
        <w:keepNext w:val="0"/>
        <w:keepLines w:val="0"/>
        <w:pageBreakBefore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4.</w:t>
      </w:r>
      <w:r>
        <w:rPr>
          <w:rFonts w:hint="eastAsia" w:ascii="方正仿宋_GBK" w:hAnsi="方正仿宋_GBK" w:eastAsia="方正仿宋_GBK" w:cs="方正仿宋_GBK"/>
          <w:color w:val="auto"/>
          <w:sz w:val="32"/>
          <w:szCs w:val="32"/>
        </w:rPr>
        <w:t>联营体主库房由十二名股东轮流值班，每月值班费为4500元，并不得聘请股东以外的人员值守；联营体任何股东不得以任何理由和形式私自单独采购销售联营体燃气业务，也不能销售经营联营体燃气业务范围内相似竞争业务。</w:t>
      </w:r>
    </w:p>
    <w:p>
      <w:pPr>
        <w:keepNext w:val="0"/>
        <w:keepLines w:val="0"/>
        <w:pageBreakBefore w:val="0"/>
        <w:kinsoku/>
        <w:overflowPunct/>
        <w:topLinePunct w:val="0"/>
        <w:autoSpaceDE/>
        <w:autoSpaceDN/>
        <w:bidi w:val="0"/>
        <w:spacing w:line="600" w:lineRule="exact"/>
        <w:ind w:firstLine="640" w:firstLineChars="200"/>
        <w:textAlignment w:val="auto"/>
        <w:rPr>
          <w:rFonts w:ascii="Times New Roman" w:hAnsi="Times New Roman" w:eastAsia="方正仿宋_GBK" w:cs="Times New Roman"/>
          <w:kern w:val="0"/>
          <w:sz w:val="32"/>
          <w:szCs w:val="32"/>
        </w:rPr>
      </w:pPr>
      <w:r>
        <w:rPr>
          <w:rFonts w:hint="eastAsia" w:ascii="方正仿宋_GBK" w:hAnsi="方正仿宋_GBK" w:eastAsia="方正仿宋_GBK" w:cs="方正仿宋_GBK"/>
          <w:color w:val="auto"/>
          <w:sz w:val="32"/>
          <w:szCs w:val="32"/>
          <w:u w:val="none"/>
        </w:rPr>
        <w:t>2023年8月</w:t>
      </w:r>
      <w:r>
        <w:rPr>
          <w:rFonts w:hint="eastAsia" w:ascii="方正仿宋_GBK" w:hAnsi="方正仿宋_GBK" w:eastAsia="方正仿宋_GBK" w:cs="方正仿宋_GBK"/>
          <w:color w:val="auto"/>
          <w:sz w:val="32"/>
          <w:szCs w:val="32"/>
          <w:u w:val="none"/>
          <w:lang w:val="en-US" w:eastAsia="zh-CN"/>
        </w:rPr>
        <w:t>7日</w:t>
      </w:r>
      <w:r>
        <w:rPr>
          <w:rFonts w:hint="eastAsia" w:ascii="方正仿宋_GBK" w:hAnsi="方正仿宋_GBK" w:eastAsia="方正仿宋_GBK" w:cs="方正仿宋_GBK"/>
          <w:color w:val="auto"/>
          <w:sz w:val="32"/>
          <w:szCs w:val="32"/>
          <w:u w:val="none"/>
        </w:rPr>
        <w:t>，两家公司</w:t>
      </w:r>
      <w:r>
        <w:rPr>
          <w:rFonts w:hint="eastAsia" w:ascii="方正仿宋_GBK" w:hAnsi="方正仿宋_GBK" w:eastAsia="方正仿宋_GBK" w:cs="方正仿宋_GBK"/>
          <w:color w:val="auto"/>
          <w:sz w:val="32"/>
          <w:szCs w:val="32"/>
          <w:u w:val="none"/>
          <w:lang w:eastAsia="zh-CN"/>
        </w:rPr>
        <w:t>经会议研究</w:t>
      </w:r>
      <w:r>
        <w:rPr>
          <w:rFonts w:hint="eastAsia" w:ascii="方正仿宋_GBK" w:hAnsi="方正仿宋_GBK" w:eastAsia="方正仿宋_GBK" w:cs="方正仿宋_GBK"/>
          <w:color w:val="auto"/>
          <w:sz w:val="32"/>
          <w:szCs w:val="32"/>
          <w:u w:val="none"/>
        </w:rPr>
        <w:t>决定不再联合经营，</w:t>
      </w:r>
      <w:r>
        <w:rPr>
          <w:rFonts w:hint="eastAsia" w:ascii="方正仿宋_GBK" w:hAnsi="方正仿宋_GBK" w:eastAsia="方正仿宋_GBK" w:cs="方正仿宋_GBK"/>
          <w:color w:val="auto"/>
          <w:sz w:val="32"/>
          <w:szCs w:val="32"/>
          <w:u w:val="none"/>
          <w:lang w:eastAsia="zh-CN"/>
        </w:rPr>
        <w:t>并于同年</w:t>
      </w:r>
      <w:r>
        <w:rPr>
          <w:rFonts w:hint="eastAsia" w:ascii="方正仿宋_GBK" w:hAnsi="方正仿宋_GBK" w:eastAsia="方正仿宋_GBK" w:cs="方正仿宋_GBK"/>
          <w:color w:val="auto"/>
          <w:sz w:val="32"/>
          <w:szCs w:val="32"/>
          <w:u w:val="none"/>
          <w:lang w:val="en-US" w:eastAsia="zh-CN"/>
        </w:rPr>
        <w:t>8月12日开始各自独立经营，</w:t>
      </w:r>
      <w:r>
        <w:rPr>
          <w:rFonts w:hint="eastAsia" w:ascii="方正仿宋_GBK" w:hAnsi="方正仿宋_GBK" w:eastAsia="方正仿宋_GBK" w:cs="方正仿宋_GBK"/>
          <w:color w:val="auto"/>
          <w:sz w:val="32"/>
          <w:szCs w:val="32"/>
          <w:u w:val="none"/>
        </w:rPr>
        <w:t>但没有签订废止联合经营协议的文件。</w:t>
      </w:r>
    </w:p>
    <w:p>
      <w:pPr>
        <w:keepNext w:val="0"/>
        <w:keepLines w:val="0"/>
        <w:pageBreakBefore w:val="0"/>
        <w:kinsoku/>
        <w:overflowPunct/>
        <w:topLinePunct w:val="0"/>
        <w:autoSpaceDE/>
        <w:autoSpaceDN/>
        <w:bidi w:val="0"/>
        <w:spacing w:line="600" w:lineRule="exact"/>
        <w:ind w:firstLine="640" w:firstLineChars="200"/>
        <w:textAlignment w:val="auto"/>
        <w:rPr>
          <w:rFonts w:hint="eastAsia"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（三）</w:t>
      </w:r>
      <w:r>
        <w:rPr>
          <w:rFonts w:hint="eastAsia" w:ascii="方正楷体_GBK" w:hAnsi="方正楷体_GBK" w:eastAsia="方正楷体_GBK" w:cs="方正楷体_GBK"/>
          <w:kern w:val="0"/>
          <w:sz w:val="32"/>
          <w:szCs w:val="32"/>
          <w:lang w:val="en-US" w:eastAsia="zh-CN"/>
        </w:rPr>
        <w:t>2</w:t>
      </w:r>
      <w:r>
        <w:rPr>
          <w:rFonts w:hint="eastAsia" w:ascii="方正楷体_GBK" w:hAnsi="方正楷体_GBK" w:eastAsia="方正楷体_GBK" w:cs="方正楷体_GBK"/>
          <w:kern w:val="0"/>
          <w:sz w:val="32"/>
          <w:szCs w:val="32"/>
        </w:rPr>
        <w:t>家企业实施了垄断协议</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经查，2020年8月1日</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方灵活、</w:t>
      </w:r>
      <w:r>
        <w:rPr>
          <w:rFonts w:hint="eastAsia" w:ascii="方正仿宋_GBK" w:hAnsi="方正仿宋_GBK" w:eastAsia="方正仿宋_GBK" w:cs="方正仿宋_GBK"/>
          <w:color w:val="auto"/>
          <w:sz w:val="32"/>
          <w:szCs w:val="32"/>
          <w:lang w:eastAsia="zh-CN"/>
        </w:rPr>
        <w:t>德顺</w:t>
      </w:r>
      <w:r>
        <w:rPr>
          <w:rFonts w:hint="eastAsia" w:ascii="方正仿宋_GBK" w:hAnsi="方正仿宋_GBK" w:eastAsia="方正仿宋_GBK" w:cs="方正仿宋_GBK"/>
          <w:color w:val="auto"/>
          <w:sz w:val="32"/>
          <w:szCs w:val="32"/>
        </w:rPr>
        <w:t>两家公司签订协议后</w:t>
      </w:r>
      <w:r>
        <w:rPr>
          <w:rFonts w:hint="eastAsia" w:ascii="方正仿宋_GBK" w:hAnsi="方正仿宋_GBK" w:eastAsia="方正仿宋_GBK" w:cs="方正仿宋_GBK"/>
          <w:color w:val="auto"/>
          <w:sz w:val="32"/>
          <w:szCs w:val="32"/>
          <w:lang w:eastAsia="zh-CN"/>
        </w:rPr>
        <w:t>即开始以联营体形式开展经营</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eastAsia="zh-CN"/>
        </w:rPr>
        <w:t>联营体按照</w:t>
      </w:r>
      <w:r>
        <w:rPr>
          <w:rFonts w:hint="eastAsia" w:ascii="方正仿宋_GBK" w:hAnsi="方正仿宋_GBK" w:eastAsia="方正仿宋_GBK" w:cs="方正仿宋_GBK"/>
          <w:color w:val="auto"/>
          <w:sz w:val="32"/>
          <w:szCs w:val="32"/>
        </w:rPr>
        <w:t>《联</w:t>
      </w:r>
      <w:r>
        <w:rPr>
          <w:rFonts w:hint="eastAsia" w:ascii="方正仿宋_GBK" w:hAnsi="方正仿宋_GBK" w:eastAsia="方正仿宋_GBK" w:cs="方正仿宋_GBK"/>
          <w:color w:val="auto"/>
          <w:sz w:val="32"/>
          <w:szCs w:val="32"/>
          <w:lang w:eastAsia="zh-CN"/>
        </w:rPr>
        <w:t>合</w:t>
      </w:r>
      <w:r>
        <w:rPr>
          <w:rFonts w:hint="eastAsia" w:ascii="方正仿宋_GBK" w:hAnsi="方正仿宋_GBK" w:eastAsia="方正仿宋_GBK" w:cs="方正仿宋_GBK"/>
          <w:color w:val="auto"/>
          <w:sz w:val="32"/>
          <w:szCs w:val="32"/>
        </w:rPr>
        <w:t>经营协议》</w:t>
      </w:r>
      <w:r>
        <w:rPr>
          <w:rFonts w:hint="eastAsia" w:ascii="方正仿宋_GBK" w:hAnsi="方正仿宋_GBK" w:eastAsia="方正仿宋_GBK" w:cs="方正仿宋_GBK"/>
          <w:color w:val="auto"/>
          <w:sz w:val="32"/>
          <w:szCs w:val="32"/>
          <w:highlight w:val="none"/>
          <w:lang w:eastAsia="zh-CN"/>
        </w:rPr>
        <w:t>约定</w:t>
      </w:r>
      <w:r>
        <w:rPr>
          <w:rFonts w:hint="eastAsia" w:ascii="方正仿宋_GBK" w:hAnsi="方正仿宋_GBK" w:eastAsia="方正仿宋_GBK" w:cs="方正仿宋_GBK"/>
          <w:color w:val="auto"/>
          <w:sz w:val="32"/>
          <w:szCs w:val="32"/>
          <w:lang w:eastAsia="zh-CN"/>
        </w:rPr>
        <w:t>的统一经营方案开展活动，联营体</w:t>
      </w:r>
      <w:r>
        <w:rPr>
          <w:rFonts w:hint="eastAsia" w:ascii="方正仿宋_GBK" w:hAnsi="方正仿宋_GBK" w:eastAsia="方正仿宋_GBK" w:cs="方正仿宋_GBK"/>
          <w:color w:val="auto"/>
          <w:sz w:val="32"/>
          <w:szCs w:val="32"/>
        </w:rPr>
        <w:t>主要销售</w:t>
      </w:r>
      <w:r>
        <w:rPr>
          <w:rFonts w:hint="eastAsia" w:ascii="方正仿宋_GBK" w:hAnsi="方正仿宋_GBK" w:eastAsia="方正仿宋_GBK" w:cs="方正仿宋_GBK"/>
          <w:color w:val="auto"/>
          <w:sz w:val="32"/>
          <w:szCs w:val="32"/>
          <w:lang w:eastAsia="zh-CN"/>
        </w:rPr>
        <w:t>瓶装燃气，其按照</w:t>
      </w:r>
      <w:r>
        <w:rPr>
          <w:rFonts w:hint="eastAsia" w:ascii="方正仿宋_GBK" w:hAnsi="方正仿宋_GBK" w:eastAsia="方正仿宋_GBK" w:cs="方正仿宋_GBK"/>
          <w:color w:val="auto"/>
          <w:sz w:val="32"/>
          <w:szCs w:val="32"/>
        </w:rPr>
        <w:t>统一采购</w:t>
      </w:r>
      <w:r>
        <w:rPr>
          <w:rFonts w:hint="eastAsia" w:ascii="方正仿宋_GBK" w:hAnsi="方正仿宋_GBK" w:eastAsia="方正仿宋_GBK" w:cs="方正仿宋_GBK"/>
          <w:color w:val="auto"/>
          <w:sz w:val="32"/>
          <w:szCs w:val="32"/>
          <w:lang w:eastAsia="zh-CN"/>
        </w:rPr>
        <w:t>的原则统一</w:t>
      </w:r>
      <w:r>
        <w:rPr>
          <w:rFonts w:hint="eastAsia" w:ascii="方正仿宋_GBK" w:hAnsi="方正仿宋_GBK" w:eastAsia="方正仿宋_GBK" w:cs="方正仿宋_GBK"/>
          <w:color w:val="auto"/>
          <w:sz w:val="32"/>
          <w:szCs w:val="32"/>
        </w:rPr>
        <w:t>进货，</w:t>
      </w:r>
      <w:r>
        <w:rPr>
          <w:rFonts w:hint="eastAsia" w:ascii="方正仿宋_GBK" w:hAnsi="方正仿宋_GBK" w:eastAsia="方正仿宋_GBK" w:cs="方正仿宋_GBK"/>
          <w:color w:val="auto"/>
          <w:sz w:val="32"/>
          <w:szCs w:val="32"/>
          <w:lang w:eastAsia="zh-CN"/>
        </w:rPr>
        <w:t>货品</w:t>
      </w:r>
      <w:r>
        <w:rPr>
          <w:rFonts w:hint="eastAsia" w:ascii="方正仿宋_GBK" w:hAnsi="方正仿宋_GBK" w:eastAsia="方正仿宋_GBK" w:cs="方正仿宋_GBK"/>
          <w:color w:val="auto"/>
          <w:sz w:val="32"/>
          <w:szCs w:val="32"/>
        </w:rPr>
        <w:t>有</w:t>
      </w:r>
      <w:r>
        <w:rPr>
          <w:rFonts w:hint="eastAsia" w:ascii="方正仿宋_GBK" w:hAnsi="方正仿宋_GBK" w:eastAsia="方正仿宋_GBK" w:cs="方正仿宋_GBK"/>
          <w:color w:val="auto"/>
          <w:sz w:val="32"/>
          <w:szCs w:val="32"/>
          <w:lang w:eastAsia="zh-CN"/>
        </w:rPr>
        <w:t>大中小瓶三种</w:t>
      </w:r>
      <w:r>
        <w:rPr>
          <w:rFonts w:hint="eastAsia" w:ascii="方正仿宋_GBK" w:hAnsi="方正仿宋_GBK" w:eastAsia="方正仿宋_GBK" w:cs="方正仿宋_GBK"/>
          <w:color w:val="auto"/>
          <w:sz w:val="32"/>
          <w:szCs w:val="32"/>
        </w:rPr>
        <w:t>不同</w:t>
      </w:r>
      <w:r>
        <w:rPr>
          <w:rFonts w:hint="eastAsia" w:ascii="方正仿宋_GBK" w:hAnsi="方正仿宋_GBK" w:eastAsia="方正仿宋_GBK" w:cs="方正仿宋_GBK"/>
          <w:color w:val="auto"/>
          <w:sz w:val="32"/>
          <w:szCs w:val="32"/>
          <w:lang w:eastAsia="zh-CN"/>
        </w:rPr>
        <w:t>重量</w:t>
      </w:r>
      <w:r>
        <w:rPr>
          <w:rFonts w:hint="eastAsia" w:ascii="方正仿宋_GBK" w:hAnsi="方正仿宋_GBK" w:eastAsia="方正仿宋_GBK" w:cs="方正仿宋_GBK"/>
          <w:color w:val="auto"/>
          <w:sz w:val="32"/>
          <w:szCs w:val="32"/>
        </w:rPr>
        <w:t>规格，</w:t>
      </w:r>
      <w:r>
        <w:rPr>
          <w:rFonts w:hint="eastAsia" w:ascii="方正仿宋_GBK" w:hAnsi="方正仿宋_GBK" w:eastAsia="方正仿宋_GBK" w:cs="方正仿宋_GBK"/>
          <w:color w:val="auto"/>
          <w:sz w:val="32"/>
          <w:szCs w:val="32"/>
          <w:lang w:eastAsia="zh-CN"/>
        </w:rPr>
        <w:t>其中</w:t>
      </w:r>
      <w:r>
        <w:rPr>
          <w:rFonts w:hint="eastAsia" w:ascii="方正仿宋_GBK" w:hAnsi="方正仿宋_GBK" w:eastAsia="方正仿宋_GBK" w:cs="方正仿宋_GBK"/>
          <w:color w:val="auto"/>
          <w:sz w:val="32"/>
          <w:szCs w:val="32"/>
        </w:rPr>
        <w:t>小瓶</w:t>
      </w:r>
      <w:r>
        <w:rPr>
          <w:rFonts w:hint="eastAsia" w:ascii="方正仿宋_GBK" w:hAnsi="方正仿宋_GBK" w:eastAsia="方正仿宋_GBK" w:cs="方正仿宋_GBK"/>
          <w:color w:val="auto"/>
          <w:sz w:val="32"/>
          <w:szCs w:val="32"/>
          <w:lang w:eastAsia="zh-CN"/>
        </w:rPr>
        <w:t>为</w:t>
      </w:r>
      <w:r>
        <w:rPr>
          <w:rFonts w:hint="eastAsia" w:ascii="方正仿宋_GBK" w:hAnsi="方正仿宋_GBK" w:eastAsia="方正仿宋_GBK" w:cs="方正仿宋_GBK"/>
          <w:color w:val="auto"/>
          <w:sz w:val="32"/>
          <w:szCs w:val="32"/>
          <w:lang w:val="en-US" w:eastAsia="zh-CN"/>
        </w:rPr>
        <w:t>4</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5</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中瓶</w:t>
      </w:r>
      <w:r>
        <w:rPr>
          <w:rFonts w:hint="eastAsia" w:ascii="方正仿宋_GBK" w:hAnsi="方正仿宋_GBK" w:eastAsia="方正仿宋_GBK" w:cs="方正仿宋_GBK"/>
          <w:color w:val="auto"/>
          <w:sz w:val="32"/>
          <w:szCs w:val="32"/>
          <w:lang w:eastAsia="zh-CN"/>
        </w:rPr>
        <w:t>为</w:t>
      </w:r>
      <w:r>
        <w:rPr>
          <w:rFonts w:hint="eastAsia" w:ascii="方正仿宋_GBK" w:hAnsi="方正仿宋_GBK" w:eastAsia="方正仿宋_GBK" w:cs="方正仿宋_GBK"/>
          <w:color w:val="auto"/>
          <w:sz w:val="32"/>
          <w:szCs w:val="32"/>
        </w:rPr>
        <w:t>11</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/瓶、12</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/瓶、13</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大瓶</w:t>
      </w:r>
      <w:r>
        <w:rPr>
          <w:rFonts w:hint="eastAsia" w:ascii="方正仿宋_GBK" w:hAnsi="方正仿宋_GBK" w:eastAsia="方正仿宋_GBK" w:cs="方正仿宋_GBK"/>
          <w:color w:val="auto"/>
          <w:sz w:val="32"/>
          <w:szCs w:val="32"/>
          <w:lang w:eastAsia="zh-CN"/>
        </w:rPr>
        <w:t>为</w:t>
      </w:r>
      <w:r>
        <w:rPr>
          <w:rFonts w:hint="eastAsia" w:ascii="方正仿宋_GBK" w:hAnsi="方正仿宋_GBK" w:eastAsia="方正仿宋_GBK" w:cs="方正仿宋_GBK"/>
          <w:color w:val="auto"/>
          <w:sz w:val="32"/>
          <w:szCs w:val="32"/>
          <w:lang w:val="en-US" w:eastAsia="zh-CN"/>
        </w:rPr>
        <w:t>41</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42</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/瓶、45</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/瓶。</w:t>
      </w:r>
    </w:p>
    <w:p>
      <w:pPr>
        <w:keepNext w:val="0"/>
        <w:keepLines w:val="0"/>
        <w:pageBreakBefore w:val="0"/>
        <w:widowControl/>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联营体按照统一销售的原则开展燃气销售，销售价格由联营体</w:t>
      </w:r>
      <w:r>
        <w:rPr>
          <w:rFonts w:hint="eastAsia" w:ascii="方正仿宋_GBK" w:hAnsi="方正仿宋_GBK" w:eastAsia="方正仿宋_GBK" w:cs="方正仿宋_GBK"/>
          <w:color w:val="auto"/>
          <w:sz w:val="32"/>
          <w:szCs w:val="32"/>
          <w:lang w:val="en-US" w:eastAsia="zh-CN"/>
        </w:rPr>
        <w:t>12名股东集中开会决定,</w:t>
      </w:r>
      <w:r>
        <w:rPr>
          <w:rFonts w:hint="eastAsia" w:ascii="方正仿宋_GBK" w:hAnsi="方正仿宋_GBK" w:eastAsia="方正仿宋_GBK" w:cs="方正仿宋_GBK"/>
          <w:color w:val="auto"/>
          <w:sz w:val="32"/>
          <w:szCs w:val="32"/>
          <w:lang w:eastAsia="zh-CN"/>
        </w:rPr>
        <w:t>主要</w:t>
      </w:r>
      <w:r>
        <w:rPr>
          <w:rFonts w:hint="eastAsia" w:ascii="方正仿宋_GBK" w:hAnsi="方正仿宋_GBK" w:eastAsia="方正仿宋_GBK" w:cs="方正仿宋_GBK"/>
          <w:color w:val="auto"/>
          <w:sz w:val="32"/>
          <w:szCs w:val="32"/>
          <w:u w:val="none"/>
          <w:lang w:val="en-US" w:eastAsia="zh-CN"/>
        </w:rPr>
        <w:t>根据进货价格以及德感周边市场价格进行综合定价</w:t>
      </w:r>
      <w:r>
        <w:rPr>
          <w:rFonts w:hint="eastAsia" w:ascii="方正仿宋_GBK" w:hAnsi="方正仿宋_GBK" w:eastAsia="方正仿宋_GBK" w:cs="方正仿宋_GBK"/>
          <w:color w:val="auto"/>
          <w:sz w:val="32"/>
          <w:szCs w:val="32"/>
          <w:u w:val="none"/>
          <w:lang w:eastAsia="zh-CN"/>
        </w:rPr>
        <w:t>，</w:t>
      </w:r>
      <w:r>
        <w:rPr>
          <w:rFonts w:hint="eastAsia" w:ascii="方正仿宋_GBK" w:hAnsi="方正仿宋_GBK" w:eastAsia="方正仿宋_GBK" w:cs="方正仿宋_GBK"/>
          <w:color w:val="auto"/>
          <w:sz w:val="32"/>
          <w:szCs w:val="32"/>
          <w:lang w:val="en-US" w:eastAsia="zh-CN"/>
        </w:rPr>
        <w:t>方灵活、</w:t>
      </w:r>
      <w:r>
        <w:rPr>
          <w:rFonts w:hint="eastAsia" w:ascii="方正仿宋_GBK" w:hAnsi="方正仿宋_GBK" w:eastAsia="方正仿宋_GBK" w:cs="方正仿宋_GBK"/>
          <w:color w:val="auto"/>
          <w:sz w:val="32"/>
          <w:szCs w:val="32"/>
          <w:lang w:eastAsia="zh-CN"/>
        </w:rPr>
        <w:t>德顺</w:t>
      </w:r>
      <w:r>
        <w:rPr>
          <w:rFonts w:hint="eastAsia" w:ascii="方正仿宋_GBK" w:hAnsi="方正仿宋_GBK" w:eastAsia="方正仿宋_GBK" w:cs="方正仿宋_GBK"/>
          <w:color w:val="auto"/>
          <w:sz w:val="32"/>
          <w:szCs w:val="32"/>
        </w:rPr>
        <w:t>两家公司</w:t>
      </w:r>
      <w:r>
        <w:rPr>
          <w:rFonts w:hint="eastAsia" w:ascii="方正仿宋_GBK" w:hAnsi="方正仿宋_GBK" w:eastAsia="方正仿宋_GBK" w:cs="方正仿宋_GBK"/>
          <w:color w:val="auto"/>
          <w:sz w:val="32"/>
          <w:szCs w:val="32"/>
          <w:lang w:eastAsia="zh-CN"/>
        </w:rPr>
        <w:t>均按照联营体商定的统一销售价格进行售卖，其燃气销售</w:t>
      </w:r>
      <w:r>
        <w:rPr>
          <w:rFonts w:hint="eastAsia" w:ascii="方正仿宋_GBK" w:hAnsi="方正仿宋_GBK" w:eastAsia="方正仿宋_GBK" w:cs="方正仿宋_GBK"/>
          <w:color w:val="auto"/>
          <w:sz w:val="32"/>
          <w:szCs w:val="32"/>
        </w:rPr>
        <w:t>按重量销售，进价</w:t>
      </w:r>
      <w:r>
        <w:rPr>
          <w:rFonts w:hint="eastAsia" w:ascii="方正仿宋_GBK" w:hAnsi="方正仿宋_GBK" w:eastAsia="方正仿宋_GBK" w:cs="方正仿宋_GBK"/>
          <w:color w:val="auto"/>
          <w:sz w:val="32"/>
          <w:szCs w:val="32"/>
          <w:lang w:eastAsia="zh-CN"/>
        </w:rPr>
        <w:t>为</w:t>
      </w:r>
      <w:r>
        <w:rPr>
          <w:rFonts w:hint="eastAsia" w:ascii="方正仿宋_GBK" w:hAnsi="方正仿宋_GBK" w:eastAsia="方正仿宋_GBK" w:cs="方正仿宋_GBK"/>
          <w:color w:val="auto"/>
          <w:sz w:val="32"/>
          <w:szCs w:val="32"/>
        </w:rPr>
        <w:t>6.85元/</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销售价</w:t>
      </w:r>
      <w:r>
        <w:rPr>
          <w:rFonts w:hint="eastAsia" w:ascii="方正仿宋_GBK" w:hAnsi="方正仿宋_GBK" w:eastAsia="方正仿宋_GBK" w:cs="方正仿宋_GBK"/>
          <w:color w:val="auto"/>
          <w:sz w:val="32"/>
          <w:szCs w:val="32"/>
          <w:lang w:eastAsia="zh-CN"/>
        </w:rPr>
        <w:t>为</w:t>
      </w:r>
      <w:r>
        <w:rPr>
          <w:rFonts w:hint="eastAsia" w:ascii="方正仿宋_GBK" w:hAnsi="方正仿宋_GBK" w:eastAsia="方正仿宋_GBK" w:cs="方正仿宋_GBK"/>
          <w:color w:val="auto"/>
          <w:sz w:val="32"/>
          <w:szCs w:val="32"/>
        </w:rPr>
        <w:t>10元/</w:t>
      </w:r>
      <w:r>
        <w:rPr>
          <w:rFonts w:hint="eastAsia" w:ascii="方正仿宋_GBK" w:hAnsi="方正仿宋_GBK" w:eastAsia="方正仿宋_GBK" w:cs="方正仿宋_GBK"/>
          <w:color w:val="auto"/>
          <w:sz w:val="32"/>
          <w:szCs w:val="32"/>
          <w:lang w:eastAsia="zh-CN"/>
        </w:rPr>
        <w:t>公斤。</w:t>
      </w:r>
      <w:r>
        <w:rPr>
          <w:rFonts w:hint="eastAsia" w:ascii="方正仿宋_GBK" w:hAnsi="方正仿宋_GBK" w:eastAsia="方正仿宋_GBK" w:cs="方正仿宋_GBK"/>
          <w:color w:val="auto"/>
          <w:sz w:val="32"/>
          <w:szCs w:val="32"/>
        </w:rPr>
        <w:t>联营体</w:t>
      </w:r>
      <w:r>
        <w:rPr>
          <w:rFonts w:hint="eastAsia" w:ascii="方正仿宋_GBK" w:hAnsi="方正仿宋_GBK" w:eastAsia="方正仿宋_GBK" w:cs="方正仿宋_GBK"/>
          <w:color w:val="auto"/>
          <w:sz w:val="32"/>
          <w:szCs w:val="32"/>
          <w:lang w:eastAsia="zh-CN"/>
        </w:rPr>
        <w:t>销售利润在销售额扣除工资和各项</w:t>
      </w:r>
      <w:r>
        <w:rPr>
          <w:rFonts w:hint="eastAsia" w:ascii="方正仿宋_GBK" w:hAnsi="方正仿宋_GBK" w:eastAsia="方正仿宋_GBK" w:cs="方正仿宋_GBK"/>
          <w:color w:val="auto"/>
          <w:sz w:val="32"/>
          <w:szCs w:val="32"/>
        </w:rPr>
        <w:t>经营成本后由</w:t>
      </w:r>
      <w:r>
        <w:rPr>
          <w:rFonts w:hint="eastAsia" w:ascii="方正仿宋_GBK" w:hAnsi="方正仿宋_GBK" w:eastAsia="方正仿宋_GBK" w:cs="方正仿宋_GBK"/>
          <w:color w:val="auto"/>
          <w:sz w:val="32"/>
          <w:szCs w:val="32"/>
          <w:lang w:eastAsia="zh-CN"/>
        </w:rPr>
        <w:t>两个公司的</w:t>
      </w:r>
      <w:r>
        <w:rPr>
          <w:rFonts w:hint="eastAsia" w:ascii="方正仿宋_GBK" w:hAnsi="方正仿宋_GBK" w:eastAsia="方正仿宋_GBK" w:cs="方正仿宋_GBK"/>
          <w:color w:val="auto"/>
          <w:sz w:val="32"/>
          <w:szCs w:val="32"/>
          <w:lang w:val="en-US" w:eastAsia="zh-CN"/>
        </w:rPr>
        <w:t>12名</w:t>
      </w:r>
      <w:r>
        <w:rPr>
          <w:rFonts w:hint="eastAsia" w:ascii="方正仿宋_GBK" w:hAnsi="方正仿宋_GBK" w:eastAsia="方正仿宋_GBK" w:cs="方正仿宋_GBK"/>
          <w:color w:val="auto"/>
          <w:sz w:val="32"/>
          <w:szCs w:val="32"/>
        </w:rPr>
        <w:t>股东均分。</w:t>
      </w:r>
    </w:p>
    <w:p>
      <w:pPr>
        <w:keepNext w:val="0"/>
        <w:keepLines w:val="0"/>
        <w:pageBreakBefore w:val="0"/>
        <w:kinsoku/>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color w:val="auto"/>
          <w:sz w:val="32"/>
          <w:szCs w:val="32"/>
          <w:u w:val="none"/>
        </w:rPr>
      </w:pPr>
      <w:r>
        <w:rPr>
          <w:rFonts w:hint="eastAsia" w:ascii="方正仿宋_GBK" w:hAnsi="方正仿宋_GBK" w:eastAsia="方正仿宋_GBK" w:cs="方正仿宋_GBK"/>
          <w:color w:val="auto"/>
          <w:sz w:val="32"/>
          <w:szCs w:val="32"/>
          <w:u w:val="none"/>
        </w:rPr>
        <w:t>2023年</w:t>
      </w:r>
      <w:r>
        <w:rPr>
          <w:rFonts w:hint="eastAsia" w:ascii="方正仿宋_GBK" w:hAnsi="方正仿宋_GBK" w:eastAsia="方正仿宋_GBK" w:cs="方正仿宋_GBK"/>
          <w:color w:val="auto"/>
          <w:sz w:val="32"/>
          <w:szCs w:val="32"/>
          <w:u w:val="none"/>
          <w:lang w:val="en-US" w:eastAsia="zh-CN"/>
        </w:rPr>
        <w:t>8月7日两家</w:t>
      </w:r>
      <w:r>
        <w:rPr>
          <w:rFonts w:hint="eastAsia" w:ascii="方正仿宋_GBK" w:hAnsi="方正仿宋_GBK" w:eastAsia="方正仿宋_GBK" w:cs="方正仿宋_GBK"/>
          <w:color w:val="auto"/>
          <w:sz w:val="32"/>
          <w:szCs w:val="32"/>
          <w:u w:val="none"/>
        </w:rPr>
        <w:t>公司11个股东召开了会议，会上刘</w:t>
      </w:r>
      <w:r>
        <w:rPr>
          <w:rFonts w:hint="eastAsia" w:ascii="方正仿宋_GBK" w:hAnsi="方正仿宋_GBK" w:eastAsia="方正仿宋_GBK" w:cs="方正仿宋_GBK"/>
          <w:color w:val="auto"/>
          <w:sz w:val="32"/>
          <w:szCs w:val="32"/>
          <w:u w:val="none"/>
          <w:lang w:val="en-US" w:eastAsia="zh-CN"/>
        </w:rPr>
        <w:t>**</w:t>
      </w:r>
      <w:r>
        <w:rPr>
          <w:rFonts w:hint="eastAsia" w:ascii="方正仿宋_GBK" w:hAnsi="方正仿宋_GBK" w:eastAsia="方正仿宋_GBK" w:cs="方正仿宋_GBK"/>
          <w:color w:val="auto"/>
          <w:sz w:val="32"/>
          <w:szCs w:val="32"/>
          <w:u w:val="none"/>
        </w:rPr>
        <w:t>做了会议纪要，明确了两家公司于2023年8月1</w:t>
      </w:r>
      <w:r>
        <w:rPr>
          <w:rFonts w:hint="eastAsia" w:ascii="方正仿宋_GBK" w:hAnsi="方正仿宋_GBK" w:eastAsia="方正仿宋_GBK" w:cs="方正仿宋_GBK"/>
          <w:color w:val="auto"/>
          <w:sz w:val="32"/>
          <w:szCs w:val="32"/>
          <w:u w:val="none"/>
          <w:lang w:val="en-US" w:eastAsia="zh-CN"/>
        </w:rPr>
        <w:t>2</w:t>
      </w:r>
      <w:r>
        <w:rPr>
          <w:rFonts w:hint="eastAsia" w:ascii="方正仿宋_GBK" w:hAnsi="方正仿宋_GBK" w:eastAsia="方正仿宋_GBK" w:cs="方正仿宋_GBK"/>
          <w:color w:val="auto"/>
          <w:sz w:val="32"/>
          <w:szCs w:val="32"/>
          <w:u w:val="none"/>
        </w:rPr>
        <w:t>日正式分开经营，不再共用仓库、不再共分利润。</w:t>
      </w:r>
    </w:p>
    <w:p>
      <w:pPr>
        <w:keepNext w:val="0"/>
        <w:keepLines w:val="0"/>
        <w:pageBreakBefore w:val="0"/>
        <w:kinsoku/>
        <w:wordWrap/>
        <w:overflowPunct/>
        <w:topLinePunct w:val="0"/>
        <w:bidi w:val="0"/>
        <w:spacing w:line="576" w:lineRule="exact"/>
        <w:ind w:firstLine="640" w:firstLineChars="200"/>
        <w:rPr>
          <w:rFonts w:hint="eastAsia" w:ascii="Times New Roman" w:hAnsi="Times New Roman" w:eastAsia="方正仿宋_GBK" w:cs="Times New Roman"/>
          <w:b/>
          <w:bCs/>
          <w:sz w:val="32"/>
          <w:szCs w:val="32"/>
        </w:rPr>
      </w:pPr>
      <w:r>
        <w:rPr>
          <w:rFonts w:hint="eastAsia" w:ascii="方正仿宋_GBK" w:hAnsi="方正仿宋_GBK" w:eastAsia="方正仿宋_GBK" w:cs="方正仿宋_GBK"/>
          <w:sz w:val="32"/>
          <w:szCs w:val="32"/>
          <w:u w:val="none"/>
          <w:lang w:val="en-US" w:eastAsia="zh-CN"/>
        </w:rPr>
        <w:t>经查，</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2020年8月1日至2023年8月11日</w:t>
      </w:r>
      <w:r>
        <w:rPr>
          <w:rFonts w:hint="eastAsia" w:ascii="方正仿宋_GBK" w:hAnsi="方正仿宋_GBK" w:eastAsia="方正仿宋_GBK" w:cs="方正仿宋_GBK"/>
          <w:sz w:val="32"/>
          <w:szCs w:val="32"/>
          <w:lang w:val="en-US" w:eastAsia="zh-CN"/>
        </w:rPr>
        <w:t>两家</w:t>
      </w:r>
      <w:r>
        <w:rPr>
          <w:rFonts w:hint="eastAsia" w:ascii="方正仿宋_GBK" w:hAnsi="方正仿宋_GBK" w:eastAsia="方正仿宋_GBK" w:cs="方正仿宋_GBK"/>
          <w:sz w:val="32"/>
          <w:szCs w:val="32"/>
        </w:rPr>
        <w:t>公司</w:t>
      </w:r>
      <w:r>
        <w:rPr>
          <w:rFonts w:hint="eastAsia" w:ascii="方正仿宋_GBK" w:hAnsi="方正仿宋_GBK" w:eastAsia="方正仿宋_GBK" w:cs="方正仿宋_GBK"/>
          <w:sz w:val="32"/>
          <w:szCs w:val="32"/>
          <w:lang w:eastAsia="zh-CN"/>
        </w:rPr>
        <w:t>联营期间</w:t>
      </w:r>
      <w:r>
        <w:rPr>
          <w:rFonts w:hint="eastAsia" w:ascii="方正仿宋_GBK" w:hAnsi="方正仿宋_GBK" w:eastAsia="方正仿宋_GBK" w:cs="方正仿宋_GBK"/>
          <w:sz w:val="32"/>
          <w:szCs w:val="32"/>
          <w:u w:val="none"/>
          <w:lang w:val="en-US" w:eastAsia="zh-CN"/>
        </w:rPr>
        <w:t>总计销售了二甲醚大约1198999公斤，</w:t>
      </w:r>
      <w:r>
        <w:rPr>
          <w:rFonts w:hint="eastAsia" w:ascii="方正仿宋_GBK" w:hAnsi="方正仿宋_GBK" w:eastAsia="方正仿宋_GBK" w:cs="方正仿宋_GBK"/>
          <w:sz w:val="32"/>
          <w:szCs w:val="32"/>
        </w:rPr>
        <w:t>销售</w:t>
      </w:r>
      <w:r>
        <w:rPr>
          <w:rFonts w:hint="eastAsia" w:ascii="方正仿宋_GBK" w:hAnsi="方正仿宋_GBK" w:eastAsia="方正仿宋_GBK" w:cs="方正仿宋_GBK"/>
          <w:sz w:val="32"/>
          <w:szCs w:val="32"/>
          <w:lang w:eastAsia="zh-CN"/>
        </w:rPr>
        <w:t>金额总计</w:t>
      </w:r>
      <w:r>
        <w:rPr>
          <w:rFonts w:hint="eastAsia" w:ascii="方正仿宋_GBK" w:hAnsi="方正仿宋_GBK" w:eastAsia="方正仿宋_GBK" w:cs="方正仿宋_GBK"/>
          <w:sz w:val="32"/>
          <w:szCs w:val="32"/>
          <w:lang w:val="en-US" w:eastAsia="zh-CN"/>
        </w:rPr>
        <w:t>11192666</w:t>
      </w:r>
      <w:r>
        <w:rPr>
          <w:rFonts w:hint="eastAsia" w:ascii="方正仿宋_GBK" w:hAnsi="方正仿宋_GBK" w:eastAsia="方正仿宋_GBK" w:cs="方正仿宋_GBK"/>
          <w:sz w:val="32"/>
          <w:szCs w:val="32"/>
        </w:rPr>
        <w:t>元，</w:t>
      </w:r>
      <w:r>
        <w:rPr>
          <w:rFonts w:hint="eastAsia" w:ascii="方正仿宋_GBK" w:hAnsi="方正仿宋_GBK" w:eastAsia="方正仿宋_GBK" w:cs="方正仿宋_GBK"/>
          <w:sz w:val="32"/>
          <w:szCs w:val="32"/>
          <w:lang w:eastAsia="zh-CN"/>
        </w:rPr>
        <w:t>成本总计</w:t>
      </w:r>
      <w:r>
        <w:rPr>
          <w:rFonts w:hint="eastAsia" w:ascii="方正仿宋_GBK" w:hAnsi="方正仿宋_GBK" w:eastAsia="方正仿宋_GBK" w:cs="方正仿宋_GBK"/>
          <w:sz w:val="32"/>
          <w:szCs w:val="32"/>
          <w:lang w:val="en-US" w:eastAsia="zh-CN"/>
        </w:rPr>
        <w:t>10893771元，</w:t>
      </w:r>
      <w:r>
        <w:rPr>
          <w:rFonts w:hint="eastAsia" w:ascii="方正仿宋_GBK" w:hAnsi="方正仿宋_GBK" w:eastAsia="方正仿宋_GBK" w:cs="方正仿宋_GBK"/>
          <w:sz w:val="32"/>
          <w:szCs w:val="32"/>
          <w:lang w:eastAsia="zh-CN"/>
        </w:rPr>
        <w:t>销售利润总计</w:t>
      </w:r>
      <w:r>
        <w:rPr>
          <w:rFonts w:hint="eastAsia" w:ascii="方正仿宋_GBK" w:hAnsi="方正仿宋_GBK" w:eastAsia="方正仿宋_GBK" w:cs="方正仿宋_GBK"/>
          <w:sz w:val="32"/>
          <w:szCs w:val="32"/>
          <w:lang w:val="en-US" w:eastAsia="zh-CN"/>
        </w:rPr>
        <w:t>298895</w:t>
      </w:r>
      <w:r>
        <w:rPr>
          <w:rFonts w:hint="eastAsia" w:ascii="方正仿宋_GBK" w:hAnsi="方正仿宋_GBK" w:eastAsia="方正仿宋_GBK" w:cs="方正仿宋_GBK"/>
          <w:sz w:val="32"/>
          <w:szCs w:val="32"/>
        </w:rPr>
        <w:t>元，</w:t>
      </w:r>
      <w:r>
        <w:rPr>
          <w:rFonts w:hint="eastAsia" w:ascii="方正仿宋_GBK" w:hAnsi="方正仿宋_GBK" w:eastAsia="方正仿宋_GBK" w:cs="方正仿宋_GBK"/>
          <w:sz w:val="32"/>
          <w:szCs w:val="32"/>
          <w:lang w:eastAsia="zh-CN"/>
        </w:rPr>
        <w:t>其中</w:t>
      </w:r>
      <w:r>
        <w:rPr>
          <w:rFonts w:hint="eastAsia" w:ascii="方正仿宋_GBK" w:hAnsi="方正仿宋_GBK" w:eastAsia="方正仿宋_GBK" w:cs="方正仿宋_GBK"/>
          <w:sz w:val="32"/>
          <w:szCs w:val="32"/>
          <w:lang w:val="en-US" w:eastAsia="zh-CN"/>
        </w:rPr>
        <w:t>方灵活公司按照5/12的比例分得销售利润124540元，方灵活公司的违法所得为124540元。</w:t>
      </w:r>
      <w:r>
        <w:rPr>
          <w:rFonts w:hint="eastAsia" w:ascii="Times New Roman" w:hAnsi="Times New Roman" w:eastAsia="方正仿宋_GBK" w:cs="Times New Roman"/>
          <w:b w:val="0"/>
          <w:bCs w:val="0"/>
          <w:sz w:val="32"/>
          <w:szCs w:val="32"/>
        </w:rPr>
        <w:t>另查明，</w:t>
      </w:r>
      <w:r>
        <w:rPr>
          <w:rFonts w:hint="eastAsia" w:ascii="Times New Roman" w:hAnsi="Times New Roman" w:eastAsia="方正仿宋_GBK" w:cs="Times New Roman"/>
          <w:b w:val="0"/>
          <w:bCs w:val="0"/>
          <w:sz w:val="32"/>
          <w:szCs w:val="32"/>
          <w:lang w:eastAsia="zh-CN"/>
        </w:rPr>
        <w:t>方灵活公司</w:t>
      </w:r>
      <w:r>
        <w:rPr>
          <w:rFonts w:hint="eastAsia" w:ascii="Times New Roman" w:hAnsi="Times New Roman" w:eastAsia="方正仿宋_GBK" w:cs="Times New Roman"/>
          <w:b w:val="0"/>
          <w:bCs w:val="0"/>
          <w:sz w:val="32"/>
          <w:szCs w:val="32"/>
        </w:rPr>
        <w:t>202</w:t>
      </w:r>
      <w:r>
        <w:rPr>
          <w:rFonts w:hint="eastAsia" w:ascii="Times New Roman" w:hAnsi="Times New Roman" w:eastAsia="方正仿宋_GBK" w:cs="Times New Roman"/>
          <w:b w:val="0"/>
          <w:bCs w:val="0"/>
          <w:sz w:val="32"/>
          <w:szCs w:val="32"/>
          <w:lang w:val="en-US" w:eastAsia="zh-CN"/>
        </w:rPr>
        <w:t>3</w:t>
      </w:r>
      <w:r>
        <w:rPr>
          <w:rFonts w:hint="eastAsia" w:ascii="Times New Roman" w:hAnsi="Times New Roman" w:eastAsia="方正仿宋_GBK" w:cs="Times New Roman"/>
          <w:b w:val="0"/>
          <w:bCs w:val="0"/>
          <w:sz w:val="32"/>
          <w:szCs w:val="32"/>
        </w:rPr>
        <w:t>年销售额为</w:t>
      </w:r>
      <w:r>
        <w:rPr>
          <w:rFonts w:hint="eastAsia" w:ascii="方正仿宋_GBK" w:hAnsi="方正仿宋_GBK" w:eastAsia="方正仿宋_GBK" w:cs="方正仿宋_GBK"/>
          <w:b w:val="0"/>
          <w:bCs w:val="0"/>
          <w:sz w:val="32"/>
          <w:szCs w:val="32"/>
          <w:lang w:val="en-US" w:eastAsia="zh-CN"/>
        </w:rPr>
        <w:t>1067627</w:t>
      </w:r>
      <w:r>
        <w:rPr>
          <w:rFonts w:hint="eastAsia" w:ascii="Times New Roman" w:hAnsi="Times New Roman" w:eastAsia="方正仿宋_GBK" w:cs="Times New Roman"/>
          <w:b w:val="0"/>
          <w:bCs w:val="0"/>
          <w:sz w:val="32"/>
          <w:szCs w:val="32"/>
        </w:rPr>
        <w:t>元。</w:t>
      </w:r>
    </w:p>
    <w:p>
      <w:pPr>
        <w:keepNext w:val="0"/>
        <w:keepLines w:val="0"/>
        <w:pageBreakBefore w:val="0"/>
        <w:kinsoku/>
        <w:overflowPunct/>
        <w:topLinePunct w:val="0"/>
        <w:autoSpaceDE/>
        <w:autoSpaceDN/>
        <w:bidi w:val="0"/>
        <w:spacing w:line="600" w:lineRule="exact"/>
        <w:ind w:firstLine="640" w:firstLineChars="200"/>
        <w:textAlignment w:val="auto"/>
        <w:rPr>
          <w:rFonts w:hint="eastAsia"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（四）垄断行为的后果</w:t>
      </w:r>
    </w:p>
    <w:p>
      <w:pPr>
        <w:keepNext w:val="0"/>
        <w:keepLines w:val="0"/>
        <w:pageBreakBefore w:val="0"/>
        <w:widowControl w:val="0"/>
        <w:kinsoku/>
        <w:wordWrap/>
        <w:overflowPunct/>
        <w:topLinePunct w:val="0"/>
        <w:autoSpaceDE/>
        <w:autoSpaceDN/>
        <w:bidi w:val="0"/>
        <w:adjustRightInd/>
        <w:snapToGrid/>
        <w:spacing w:after="0" w:line="600" w:lineRule="exact"/>
        <w:ind w:firstLine="64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lang w:eastAsia="zh-CN"/>
        </w:rPr>
        <w:t>江津区德感街道本有两家公司开展</w:t>
      </w:r>
      <w:r>
        <w:rPr>
          <w:rFonts w:hint="eastAsia" w:ascii="方正仿宋_GBK" w:hAnsi="方正仿宋_GBK" w:eastAsia="方正仿宋_GBK" w:cs="方正仿宋_GBK"/>
          <w:color w:val="auto"/>
          <w:sz w:val="32"/>
          <w:szCs w:val="32"/>
          <w:lang w:eastAsia="zh-CN"/>
        </w:rPr>
        <w:t>燃气</w:t>
      </w:r>
      <w:r>
        <w:rPr>
          <w:rFonts w:hint="eastAsia" w:ascii="方正仿宋_GBK" w:hAnsi="方正仿宋_GBK" w:eastAsia="方正仿宋_GBK" w:cs="方正仿宋_GBK"/>
          <w:b w:val="0"/>
          <w:bCs w:val="0"/>
          <w:color w:val="auto"/>
          <w:sz w:val="32"/>
          <w:szCs w:val="32"/>
          <w:lang w:eastAsia="zh-CN"/>
        </w:rPr>
        <w:t>经营业务</w:t>
      </w:r>
      <w:r>
        <w:rPr>
          <w:rFonts w:hint="eastAsia" w:ascii="方正仿宋_GBK" w:hAnsi="方正仿宋_GBK" w:eastAsia="方正仿宋_GBK" w:cs="方正仿宋_GBK"/>
          <w:b w:val="0"/>
          <w:bCs w:val="0"/>
          <w:color w:val="auto"/>
          <w:sz w:val="32"/>
          <w:szCs w:val="32"/>
          <w:lang w:val="en-US" w:eastAsia="zh-CN"/>
        </w:rPr>
        <w:t>，即本案涉及的两家当事人方灵活公司和德顺公司，两家公司之间原本存在互相竞争关系。</w:t>
      </w:r>
      <w:r>
        <w:rPr>
          <w:rFonts w:hint="eastAsia" w:ascii="方正仿宋_GBK" w:hAnsi="方正仿宋_GBK" w:eastAsia="方正仿宋_GBK" w:cs="方正仿宋_GBK"/>
          <w:color w:val="auto"/>
          <w:sz w:val="32"/>
          <w:szCs w:val="32"/>
        </w:rPr>
        <w:t>2020年8月1日</w:t>
      </w:r>
      <w:r>
        <w:rPr>
          <w:rFonts w:hint="eastAsia" w:ascii="方正仿宋_GBK" w:hAnsi="方正仿宋_GBK" w:eastAsia="方正仿宋_GBK" w:cs="方正仿宋_GBK"/>
          <w:b w:val="0"/>
          <w:bCs w:val="0"/>
          <w:color w:val="auto"/>
          <w:sz w:val="32"/>
          <w:szCs w:val="32"/>
          <w:lang w:val="en-US" w:eastAsia="zh-CN"/>
        </w:rPr>
        <w:t>，两家公司通过开会商议，达成并实施了垄断协议，经营</w:t>
      </w:r>
      <w:r>
        <w:rPr>
          <w:rFonts w:hint="eastAsia" w:ascii="方正仿宋_GBK" w:hAnsi="方正仿宋_GBK" w:eastAsia="方正仿宋_GBK" w:cs="方正仿宋_GBK"/>
          <w:b w:val="0"/>
          <w:bCs w:val="0"/>
          <w:color w:val="auto"/>
          <w:sz w:val="32"/>
          <w:szCs w:val="32"/>
          <w:highlight w:val="none"/>
          <w:lang w:val="en-US" w:eastAsia="zh-CN"/>
        </w:rPr>
        <w:t>模式实行</w:t>
      </w:r>
      <w:r>
        <w:rPr>
          <w:rFonts w:hint="eastAsia" w:ascii="方正仿宋_GBK" w:hAnsi="方正仿宋_GBK" w:eastAsia="方正仿宋_GBK" w:cs="方正仿宋_GBK"/>
          <w:color w:val="auto"/>
          <w:sz w:val="32"/>
          <w:szCs w:val="32"/>
          <w:highlight w:val="none"/>
        </w:rPr>
        <w:t>统一管理</w:t>
      </w:r>
      <w:r>
        <w:rPr>
          <w:rFonts w:hint="eastAsia" w:ascii="方正仿宋_GBK" w:hAnsi="方正仿宋_GBK" w:eastAsia="方正仿宋_GBK" w:cs="方正仿宋_GBK"/>
          <w:color w:val="auto"/>
          <w:sz w:val="32"/>
          <w:szCs w:val="32"/>
          <w:highlight w:val="none"/>
          <w:lang w:eastAsia="zh-CN"/>
        </w:rPr>
        <w:t>的</w:t>
      </w:r>
      <w:r>
        <w:rPr>
          <w:rFonts w:hint="eastAsia" w:ascii="方正仿宋_GBK" w:hAnsi="方正仿宋_GBK" w:eastAsia="方正仿宋_GBK" w:cs="方正仿宋_GBK"/>
          <w:color w:val="auto"/>
          <w:sz w:val="32"/>
          <w:szCs w:val="32"/>
          <w:highlight w:val="none"/>
        </w:rPr>
        <w:t>原则</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消除了两家公司之间的竞争，导致德感街道</w:t>
      </w:r>
      <w:r>
        <w:rPr>
          <w:rFonts w:hint="eastAsia" w:ascii="方正仿宋_GBK" w:hAnsi="方正仿宋_GBK" w:eastAsia="方正仿宋_GBK" w:cs="方正仿宋_GBK"/>
          <w:color w:val="auto"/>
          <w:sz w:val="32"/>
          <w:szCs w:val="32"/>
          <w:lang w:eastAsia="zh-CN"/>
        </w:rPr>
        <w:t>燃气</w:t>
      </w:r>
      <w:r>
        <w:rPr>
          <w:rFonts w:hint="eastAsia" w:ascii="方正仿宋_GBK" w:hAnsi="方正仿宋_GBK" w:eastAsia="方正仿宋_GBK" w:cs="方正仿宋_GBK"/>
          <w:b w:val="0"/>
          <w:bCs w:val="0"/>
          <w:color w:val="auto"/>
          <w:sz w:val="32"/>
          <w:szCs w:val="32"/>
          <w:highlight w:val="none"/>
          <w:lang w:val="en-US" w:eastAsia="zh-CN"/>
        </w:rPr>
        <w:t>经营企业缺乏竞争压力，削弱了企业优化管理、技术创新、提升服务的变革动力。当事人上述行为剥夺了消费者的议价权力和选择空间，使消费者无法享受市场竞争带来的经济实惠的优质服务和选择，损害了消费者利益和社会公共利益、破坏了市场公平竞争秩序。</w:t>
      </w:r>
    </w:p>
    <w:p>
      <w:pPr>
        <w:keepNext w:val="0"/>
        <w:keepLines w:val="0"/>
        <w:pageBreakBefore w:val="0"/>
        <w:kinsoku/>
        <w:overflowPunct/>
        <w:topLinePunct w:val="0"/>
        <w:autoSpaceDE/>
        <w:autoSpaceDN/>
        <w:bidi w:val="0"/>
        <w:spacing w:line="600"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三、上述事实，主要有以下证据证明</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lang w:eastAsia="zh-CN"/>
        </w:rPr>
        <w:t>）当事人提供的</w:t>
      </w:r>
      <w:r>
        <w:rPr>
          <w:rFonts w:hint="eastAsia" w:ascii="方正仿宋_GBK" w:hAnsi="方正仿宋_GBK" w:eastAsia="方正仿宋_GBK" w:cs="方正仿宋_GBK"/>
          <w:color w:val="auto"/>
          <w:sz w:val="32"/>
          <w:szCs w:val="32"/>
        </w:rPr>
        <w:t>营业执照和燃气经营许可证</w:t>
      </w:r>
      <w:r>
        <w:rPr>
          <w:rFonts w:hint="eastAsia" w:ascii="方正仿宋_GBK" w:hAnsi="方正仿宋_GBK" w:eastAsia="方正仿宋_GBK" w:cs="方正仿宋_GBK"/>
          <w:color w:val="auto"/>
          <w:sz w:val="32"/>
          <w:szCs w:val="32"/>
          <w:lang w:eastAsia="zh-CN"/>
        </w:rPr>
        <w:t>复印件，</w:t>
      </w:r>
      <w:r>
        <w:rPr>
          <w:rFonts w:hint="eastAsia" w:ascii="方正仿宋_GBK" w:hAnsi="方正仿宋_GBK" w:eastAsia="方正仿宋_GBK" w:cs="方正仿宋_GBK"/>
          <w:color w:val="auto"/>
          <w:sz w:val="32"/>
          <w:szCs w:val="32"/>
        </w:rPr>
        <w:t>法定代表人身份证复印件</w:t>
      </w:r>
      <w:r>
        <w:rPr>
          <w:rFonts w:hint="eastAsia" w:ascii="方正仿宋_GBK" w:hAnsi="方正仿宋_GBK" w:eastAsia="方正仿宋_GBK" w:cs="方正仿宋_GBK"/>
          <w:color w:val="auto"/>
          <w:sz w:val="32"/>
          <w:szCs w:val="32"/>
          <w:lang w:eastAsia="zh-CN"/>
        </w:rPr>
        <w:t>，江津区经信委关于印发《江津区瓶装液化石油气经营行业发展规划（</w:t>
      </w:r>
      <w:r>
        <w:rPr>
          <w:rFonts w:hint="eastAsia" w:ascii="方正仿宋_GBK" w:hAnsi="方正仿宋_GBK" w:eastAsia="方正仿宋_GBK" w:cs="方正仿宋_GBK"/>
          <w:color w:val="auto"/>
          <w:sz w:val="32"/>
          <w:szCs w:val="32"/>
          <w:lang w:val="en-US" w:eastAsia="zh-CN"/>
        </w:rPr>
        <w:t>2020-2025</w:t>
      </w:r>
      <w:r>
        <w:rPr>
          <w:rFonts w:hint="eastAsia" w:ascii="方正仿宋_GBK" w:hAnsi="方正仿宋_GBK" w:eastAsia="方正仿宋_GBK" w:cs="方正仿宋_GBK"/>
          <w:color w:val="auto"/>
          <w:sz w:val="32"/>
          <w:szCs w:val="32"/>
          <w:lang w:eastAsia="zh-CN"/>
        </w:rPr>
        <w:t>）》的通知复印件</w:t>
      </w:r>
      <w:r>
        <w:rPr>
          <w:rFonts w:hint="eastAsia" w:ascii="方正仿宋_GBK" w:hAnsi="方正仿宋_GBK" w:eastAsia="方正仿宋_GBK" w:cs="方正仿宋_GBK"/>
          <w:color w:val="auto"/>
          <w:sz w:val="32"/>
          <w:szCs w:val="32"/>
        </w:rPr>
        <w:t>等</w:t>
      </w:r>
      <w:r>
        <w:rPr>
          <w:rFonts w:hint="eastAsia" w:ascii="方正仿宋_GBK" w:hAnsi="方正仿宋_GBK" w:eastAsia="方正仿宋_GBK" w:cs="方正仿宋_GBK"/>
          <w:color w:val="auto"/>
          <w:sz w:val="32"/>
          <w:szCs w:val="32"/>
          <w:lang w:eastAsia="zh-CN"/>
        </w:rPr>
        <w:t>资料</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b w:val="0"/>
          <w:bCs w:val="0"/>
          <w:color w:val="auto"/>
          <w:kern w:val="0"/>
          <w:sz w:val="32"/>
          <w:szCs w:val="32"/>
        </w:rPr>
        <w:t>证明当事人的主体资格</w:t>
      </w:r>
      <w:r>
        <w:rPr>
          <w:rFonts w:hint="eastAsia" w:ascii="方正仿宋_GBK" w:hAnsi="方正仿宋_GBK" w:eastAsia="方正仿宋_GBK" w:cs="方正仿宋_GBK"/>
          <w:b w:val="0"/>
          <w:bCs w:val="0"/>
          <w:color w:val="auto"/>
          <w:kern w:val="0"/>
          <w:sz w:val="32"/>
          <w:szCs w:val="32"/>
          <w:lang w:eastAsia="zh-CN"/>
        </w:rPr>
        <w:t>及相关市场内经营主体情况</w:t>
      </w:r>
      <w:r>
        <w:rPr>
          <w:rFonts w:hint="eastAsia" w:ascii="方正仿宋_GBK" w:hAnsi="方正仿宋_GBK" w:eastAsia="方正仿宋_GBK" w:cs="方正仿宋_GBK"/>
          <w:color w:val="auto"/>
          <w:sz w:val="32"/>
          <w:szCs w:val="32"/>
        </w:rPr>
        <w:t>；</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eastAsia="zh-CN"/>
        </w:rPr>
        <w:t>）当事人</w:t>
      </w:r>
      <w:r>
        <w:rPr>
          <w:rFonts w:hint="eastAsia" w:ascii="方正仿宋_GBK" w:hAnsi="方正仿宋_GBK" w:eastAsia="方正仿宋_GBK" w:cs="方正仿宋_GBK"/>
          <w:color w:val="auto"/>
          <w:sz w:val="32"/>
          <w:szCs w:val="32"/>
        </w:rPr>
        <w:t>的</w:t>
      </w:r>
      <w:r>
        <w:rPr>
          <w:rFonts w:hint="eastAsia" w:ascii="方正仿宋_GBK" w:hAnsi="方正仿宋_GBK" w:eastAsia="方正仿宋_GBK" w:cs="方正仿宋_GBK"/>
          <w:color w:val="auto"/>
          <w:sz w:val="32"/>
          <w:szCs w:val="32"/>
          <w:lang w:eastAsia="zh-CN"/>
        </w:rPr>
        <w:t>现场检查</w:t>
      </w:r>
      <w:r>
        <w:rPr>
          <w:rFonts w:hint="eastAsia" w:ascii="方正仿宋_GBK" w:hAnsi="方正仿宋_GBK" w:eastAsia="方正仿宋_GBK" w:cs="方正仿宋_GBK"/>
          <w:color w:val="auto"/>
          <w:sz w:val="32"/>
          <w:szCs w:val="32"/>
        </w:rPr>
        <w:t>笔录，</w:t>
      </w:r>
      <w:r>
        <w:rPr>
          <w:rFonts w:hint="eastAsia" w:ascii="方正仿宋_GBK" w:hAnsi="方正仿宋_GBK" w:eastAsia="方正仿宋_GBK" w:cs="方正仿宋_GBK"/>
          <w:color w:val="auto"/>
          <w:sz w:val="32"/>
          <w:szCs w:val="32"/>
          <w:lang w:eastAsia="zh-CN"/>
        </w:rPr>
        <w:t>当事人提供的</w:t>
      </w:r>
      <w:r>
        <w:rPr>
          <w:rFonts w:hint="eastAsia" w:ascii="方正仿宋_GBK" w:hAnsi="方正仿宋_GBK" w:eastAsia="方正仿宋_GBK" w:cs="方正仿宋_GBK"/>
          <w:color w:val="auto"/>
          <w:sz w:val="32"/>
          <w:szCs w:val="32"/>
          <w:highlight w:val="none"/>
          <w:lang w:eastAsia="zh-CN"/>
        </w:rPr>
        <w:t>《（江津方、顺燃气公司）</w:t>
      </w:r>
      <w:r>
        <w:rPr>
          <w:rFonts w:hint="eastAsia" w:ascii="方正仿宋_GBK" w:hAnsi="方正仿宋_GBK" w:eastAsia="方正仿宋_GBK" w:cs="方正仿宋_GBK"/>
          <w:color w:val="auto"/>
          <w:sz w:val="32"/>
          <w:szCs w:val="32"/>
          <w:highlight w:val="none"/>
        </w:rPr>
        <w:t>联</w:t>
      </w:r>
      <w:r>
        <w:rPr>
          <w:rFonts w:hint="eastAsia" w:ascii="方正仿宋_GBK" w:hAnsi="方正仿宋_GBK" w:eastAsia="方正仿宋_GBK" w:cs="方正仿宋_GBK"/>
          <w:color w:val="auto"/>
          <w:sz w:val="32"/>
          <w:szCs w:val="32"/>
          <w:highlight w:val="none"/>
          <w:lang w:eastAsia="zh-CN"/>
        </w:rPr>
        <w:t>合</w:t>
      </w:r>
      <w:r>
        <w:rPr>
          <w:rFonts w:hint="eastAsia" w:ascii="方正仿宋_GBK" w:hAnsi="方正仿宋_GBK" w:eastAsia="方正仿宋_GBK" w:cs="方正仿宋_GBK"/>
          <w:color w:val="auto"/>
          <w:sz w:val="32"/>
          <w:szCs w:val="32"/>
          <w:highlight w:val="none"/>
        </w:rPr>
        <w:t>经营协议》</w:t>
      </w:r>
      <w:r>
        <w:rPr>
          <w:rFonts w:hint="eastAsia" w:ascii="方正仿宋_GBK" w:hAnsi="方正仿宋_GBK" w:eastAsia="方正仿宋_GBK" w:cs="方正仿宋_GBK"/>
          <w:color w:val="auto"/>
          <w:sz w:val="32"/>
          <w:szCs w:val="32"/>
          <w:lang w:eastAsia="zh-CN"/>
        </w:rPr>
        <w:t>、会议纪要</w:t>
      </w:r>
      <w:r>
        <w:rPr>
          <w:rFonts w:hint="eastAsia" w:ascii="方正仿宋_GBK" w:hAnsi="方正仿宋_GBK" w:eastAsia="方正仿宋_GBK" w:cs="方正仿宋_GBK"/>
          <w:color w:val="auto"/>
          <w:sz w:val="32"/>
          <w:szCs w:val="32"/>
        </w:rPr>
        <w:t>复印件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德顺公司、方灵活公司法人的询问笔录等，证明当事人</w:t>
      </w:r>
      <w:r>
        <w:rPr>
          <w:rFonts w:hint="eastAsia" w:ascii="方正仿宋_GBK" w:hAnsi="方正仿宋_GBK" w:eastAsia="方正仿宋_GBK" w:cs="方正仿宋_GBK"/>
          <w:bCs/>
          <w:color w:val="auto"/>
          <w:sz w:val="32"/>
          <w:szCs w:val="32"/>
        </w:rPr>
        <w:t>达成垄断协议</w:t>
      </w:r>
      <w:r>
        <w:rPr>
          <w:rFonts w:hint="eastAsia" w:ascii="方正仿宋_GBK" w:hAnsi="方正仿宋_GBK" w:eastAsia="方正仿宋_GBK" w:cs="方正仿宋_GBK"/>
          <w:color w:val="auto"/>
          <w:sz w:val="32"/>
          <w:szCs w:val="32"/>
        </w:rPr>
        <w:t>的事实；</w:t>
      </w:r>
    </w:p>
    <w:p>
      <w:pPr>
        <w:pStyle w:val="5"/>
        <w:keepNext w:val="0"/>
        <w:keepLines w:val="0"/>
        <w:pageBreakBefore w:val="0"/>
        <w:kinsoku/>
        <w:wordWrap/>
        <w:overflowPunct/>
        <w:topLinePunct w:val="0"/>
        <w:autoSpaceDE/>
        <w:autoSpaceDN/>
        <w:bidi w:val="0"/>
        <w:adjustRightInd/>
        <w:snapToGrid/>
        <w:spacing w:after="0" w:line="600" w:lineRule="exac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lang w:eastAsia="zh-CN"/>
        </w:rPr>
        <w:t>）刘</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、吴</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、胡</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、段</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的</w:t>
      </w:r>
      <w:r>
        <w:rPr>
          <w:rFonts w:hint="eastAsia" w:ascii="方正仿宋_GBK" w:hAnsi="方正仿宋_GBK" w:eastAsia="方正仿宋_GBK" w:cs="方正仿宋_GBK"/>
          <w:color w:val="auto"/>
          <w:sz w:val="32"/>
          <w:szCs w:val="32"/>
        </w:rPr>
        <w:t>询问笔录</w:t>
      </w:r>
      <w:r>
        <w:rPr>
          <w:rFonts w:hint="eastAsia" w:ascii="方正仿宋_GBK" w:hAnsi="方正仿宋_GBK" w:eastAsia="方正仿宋_GBK" w:cs="方正仿宋_GBK"/>
          <w:color w:val="auto"/>
          <w:sz w:val="32"/>
          <w:szCs w:val="32"/>
          <w:lang w:eastAsia="zh-CN"/>
        </w:rPr>
        <w:t>，当事人提供的德感液化气联营体月报表、德感液化气支出汇总月报表复印件等资料</w:t>
      </w:r>
      <w:r>
        <w:rPr>
          <w:rFonts w:hint="eastAsia" w:ascii="方正仿宋_GBK" w:hAnsi="方正仿宋_GBK" w:eastAsia="方正仿宋_GBK" w:cs="方正仿宋_GBK"/>
          <w:color w:val="auto"/>
          <w:sz w:val="32"/>
          <w:szCs w:val="32"/>
        </w:rPr>
        <w:t>证明当事人</w:t>
      </w:r>
      <w:r>
        <w:rPr>
          <w:rFonts w:hint="eastAsia" w:ascii="方正仿宋_GBK" w:hAnsi="方正仿宋_GBK" w:eastAsia="方正仿宋_GBK" w:cs="方正仿宋_GBK"/>
          <w:bCs/>
          <w:color w:val="auto"/>
          <w:sz w:val="32"/>
          <w:szCs w:val="32"/>
        </w:rPr>
        <w:t>实施垄断协议</w:t>
      </w:r>
      <w:r>
        <w:rPr>
          <w:rFonts w:hint="eastAsia" w:ascii="方正仿宋_GBK" w:hAnsi="方正仿宋_GBK" w:eastAsia="方正仿宋_GBK" w:cs="方正仿宋_GBK"/>
          <w:bCs/>
          <w:color w:val="auto"/>
          <w:sz w:val="32"/>
          <w:szCs w:val="32"/>
          <w:lang w:eastAsia="zh-CN"/>
        </w:rPr>
        <w:t>，固定价格、统一经营、统一分配销售利润</w:t>
      </w:r>
      <w:r>
        <w:rPr>
          <w:rFonts w:hint="eastAsia" w:ascii="方正仿宋_GBK" w:hAnsi="方正仿宋_GBK" w:eastAsia="方正仿宋_GBK" w:cs="方正仿宋_GBK"/>
          <w:color w:val="auto"/>
          <w:sz w:val="32"/>
          <w:szCs w:val="32"/>
        </w:rPr>
        <w:t>的事实</w:t>
      </w:r>
      <w:r>
        <w:rPr>
          <w:rFonts w:hint="eastAsia" w:ascii="方正仿宋_GBK" w:hAnsi="方正仿宋_GBK" w:eastAsia="方正仿宋_GBK" w:cs="方正仿宋_GBK"/>
          <w:color w:val="auto"/>
          <w:sz w:val="32"/>
          <w:szCs w:val="32"/>
          <w:lang w:eastAsia="zh-CN"/>
        </w:rPr>
        <w:t>；</w:t>
      </w:r>
    </w:p>
    <w:p>
      <w:pPr>
        <w:pStyle w:val="5"/>
        <w:keepNext w:val="0"/>
        <w:keepLines w:val="0"/>
        <w:pageBreakBefore w:val="0"/>
        <w:kinsoku/>
        <w:wordWrap/>
        <w:overflowPunct/>
        <w:topLinePunct w:val="0"/>
        <w:autoSpaceDE/>
        <w:autoSpaceDN/>
        <w:bidi w:val="0"/>
        <w:adjustRightInd/>
        <w:snapToGrid/>
        <w:spacing w:after="0" w:line="600" w:lineRule="exac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（4）当事人提供的联营期间经营情况统计报表复印件、气瓶检测费对账单复印件、库房承建协议、付费收条复印件、电子缴税付款凭证复印件等资料，证明核算当事人</w:t>
      </w:r>
      <w:r>
        <w:rPr>
          <w:rFonts w:hint="eastAsia" w:ascii="方正仿宋_GBK" w:hAnsi="方正仿宋_GBK" w:eastAsia="方正仿宋_GBK" w:cs="方正仿宋_GBK"/>
          <w:color w:val="auto"/>
          <w:sz w:val="32"/>
          <w:szCs w:val="32"/>
        </w:rPr>
        <w:t>2020年8月1日至2023年8月11日</w:t>
      </w:r>
      <w:r>
        <w:rPr>
          <w:rFonts w:hint="eastAsia" w:ascii="方正仿宋_GBK" w:hAnsi="方正仿宋_GBK" w:eastAsia="方正仿宋_GBK" w:cs="方正仿宋_GBK"/>
          <w:color w:val="auto"/>
          <w:sz w:val="32"/>
          <w:szCs w:val="32"/>
          <w:lang w:eastAsia="zh-CN"/>
        </w:rPr>
        <w:t>联营期间销售利润及分配情况；</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（5）当事人提供的2023年度销售月报表复印件，2023年度销售金额汇总表复印件，证明核算当事人2023年度销售额。</w:t>
      </w:r>
    </w:p>
    <w:p>
      <w:pPr>
        <w:keepNext w:val="0"/>
        <w:keepLines w:val="0"/>
        <w:pageBreakBefore w:val="0"/>
        <w:kinsoku/>
        <w:overflowPunct/>
        <w:topLinePunct w:val="0"/>
        <w:autoSpaceDE/>
        <w:autoSpaceDN/>
        <w:bidi w:val="0"/>
        <w:spacing w:line="600"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四、案件性质</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方正仿宋_GBK" w:hAnsi="方正仿宋_GBK" w:eastAsia="方正仿宋_GBK" w:cs="方正仿宋_GBK"/>
          <w:b w:val="0"/>
          <w:bCs w:val="0"/>
          <w:sz w:val="32"/>
          <w:szCs w:val="32"/>
          <w:lang w:val="en-US" w:eastAsia="zh-CN"/>
        </w:rPr>
      </w:pPr>
      <w:r>
        <w:rPr>
          <w:rFonts w:ascii="Times New Roman" w:hAnsi="Times New Roman" w:eastAsia="仿宋" w:cs="Times New Roman"/>
          <w:kern w:val="2"/>
          <w:sz w:val="32"/>
          <w:szCs w:val="32"/>
        </w:rPr>
        <w:t>本机关认为，</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当事人方</w:t>
      </w:r>
      <w:r>
        <w:rPr>
          <w:rFonts w:hint="eastAsia" w:ascii="方正仿宋_GBK" w:hAnsi="方正仿宋_GBK" w:eastAsia="方正仿宋_GBK" w:cs="方正仿宋_GBK"/>
          <w:color w:val="000000"/>
          <w:sz w:val="32"/>
          <w:szCs w:val="32"/>
        </w:rPr>
        <w:t>灵活公司</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德顺公司</w:t>
      </w:r>
      <w:r>
        <w:rPr>
          <w:rFonts w:hint="eastAsia" w:ascii="方正仿宋_GBK" w:hAnsi="方正仿宋_GBK" w:eastAsia="方正仿宋_GBK" w:cs="方正仿宋_GBK"/>
          <w:sz w:val="32"/>
          <w:szCs w:val="32"/>
        </w:rPr>
        <w:t>均</w:t>
      </w:r>
      <w:r>
        <w:rPr>
          <w:rFonts w:hint="eastAsia" w:ascii="方正仿宋_GBK" w:hAnsi="方正仿宋_GBK" w:eastAsia="方正仿宋_GBK" w:cs="方正仿宋_GBK"/>
          <w:sz w:val="32"/>
          <w:szCs w:val="32"/>
          <w:lang w:eastAsia="zh-CN"/>
        </w:rPr>
        <w:t>依法取得</w:t>
      </w:r>
      <w:r>
        <w:rPr>
          <w:rFonts w:hint="eastAsia" w:ascii="方正仿宋_GBK" w:hAnsi="方正仿宋_GBK" w:eastAsia="方正仿宋_GBK" w:cs="方正仿宋_GBK"/>
          <w:i w:val="0"/>
          <w:iCs w:val="0"/>
          <w:caps w:val="0"/>
          <w:color w:val="000000"/>
          <w:spacing w:val="0"/>
          <w:sz w:val="32"/>
          <w:szCs w:val="32"/>
          <w:shd w:val="clear" w:color="auto" w:fill="FFFFFF"/>
        </w:rPr>
        <w:t>燃气经营许可证</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，其</w:t>
      </w:r>
      <w:r>
        <w:rPr>
          <w:rFonts w:hint="eastAsia" w:ascii="方正仿宋_GBK" w:hAnsi="方正仿宋_GBK" w:eastAsia="方正仿宋_GBK" w:cs="方正仿宋_GBK"/>
          <w:sz w:val="32"/>
          <w:szCs w:val="32"/>
        </w:rPr>
        <w:t>从事瓶装液化气经营业务</w:t>
      </w:r>
      <w:r>
        <w:rPr>
          <w:rFonts w:hint="eastAsia" w:ascii="方正仿宋_GBK" w:hAnsi="方正仿宋_GBK" w:eastAsia="方正仿宋_GBK" w:cs="方正仿宋_GBK"/>
          <w:sz w:val="32"/>
          <w:szCs w:val="32"/>
          <w:lang w:eastAsia="zh-CN"/>
        </w:rPr>
        <w:t>范围均在江津区德感街道</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是德感街道仅有的两家液化气经营者，</w:t>
      </w:r>
      <w:r>
        <w:rPr>
          <w:rFonts w:hint="eastAsia" w:ascii="方正仿宋_GBK" w:hAnsi="方正仿宋_GBK" w:eastAsia="方正仿宋_GBK" w:cs="方正仿宋_GBK"/>
          <w:sz w:val="32"/>
          <w:szCs w:val="32"/>
        </w:rPr>
        <w:t>在</w:t>
      </w:r>
      <w:r>
        <w:rPr>
          <w:rFonts w:hint="eastAsia" w:ascii="方正仿宋_GBK" w:hAnsi="方正仿宋_GBK" w:eastAsia="方正仿宋_GBK" w:cs="方正仿宋_GBK"/>
          <w:sz w:val="32"/>
          <w:szCs w:val="32"/>
          <w:lang w:eastAsia="zh-CN"/>
        </w:rPr>
        <w:t>该</w:t>
      </w:r>
      <w:r>
        <w:rPr>
          <w:rFonts w:hint="eastAsia" w:ascii="方正仿宋_GBK" w:hAnsi="方正仿宋_GBK" w:eastAsia="方正仿宋_GBK" w:cs="方正仿宋_GBK"/>
          <w:sz w:val="32"/>
          <w:szCs w:val="32"/>
        </w:rPr>
        <w:t>街道区域</w:t>
      </w:r>
      <w:r>
        <w:rPr>
          <w:rFonts w:hint="eastAsia" w:ascii="方正仿宋_GBK" w:hAnsi="方正仿宋_GBK" w:eastAsia="方正仿宋_GBK" w:cs="方正仿宋_GBK"/>
          <w:sz w:val="32"/>
          <w:szCs w:val="32"/>
          <w:lang w:eastAsia="zh-CN"/>
        </w:rPr>
        <w:t>液化气</w:t>
      </w:r>
      <w:r>
        <w:rPr>
          <w:rFonts w:hint="eastAsia" w:ascii="方正仿宋_GBK" w:hAnsi="方正仿宋_GBK" w:eastAsia="方正仿宋_GBK" w:cs="方正仿宋_GBK"/>
          <w:sz w:val="32"/>
          <w:szCs w:val="32"/>
        </w:rPr>
        <w:t>经营市场具有</w:t>
      </w:r>
      <w:r>
        <w:rPr>
          <w:rFonts w:hint="eastAsia" w:ascii="方正仿宋_GBK" w:hAnsi="方正仿宋_GBK" w:eastAsia="方正仿宋_GBK" w:cs="方正仿宋_GBK"/>
          <w:sz w:val="32"/>
          <w:szCs w:val="32"/>
          <w:lang w:eastAsia="zh-CN"/>
        </w:rPr>
        <w:t>明显的</w:t>
      </w:r>
      <w:r>
        <w:rPr>
          <w:rFonts w:hint="eastAsia" w:ascii="方正仿宋_GBK" w:hAnsi="方正仿宋_GBK" w:eastAsia="方正仿宋_GBK" w:cs="方正仿宋_GBK"/>
          <w:sz w:val="32"/>
          <w:szCs w:val="32"/>
        </w:rPr>
        <w:t>竞争关系。</w:t>
      </w:r>
      <w:r>
        <w:rPr>
          <w:rFonts w:hint="eastAsia" w:ascii="方正仿宋_GBK" w:hAnsi="方正仿宋_GBK" w:eastAsia="方正仿宋_GBK" w:cs="方正仿宋_GBK"/>
          <w:sz w:val="32"/>
          <w:szCs w:val="32"/>
          <w:lang w:eastAsia="zh-CN"/>
        </w:rPr>
        <w:t>方</w:t>
      </w:r>
      <w:r>
        <w:rPr>
          <w:rFonts w:hint="eastAsia" w:ascii="方正仿宋_GBK" w:hAnsi="方正仿宋_GBK" w:eastAsia="方正仿宋_GBK" w:cs="方正仿宋_GBK"/>
          <w:color w:val="000000"/>
          <w:sz w:val="32"/>
          <w:szCs w:val="32"/>
        </w:rPr>
        <w:t>灵活公司</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德顺公司</w:t>
      </w:r>
      <w:r>
        <w:rPr>
          <w:rFonts w:hint="eastAsia" w:ascii="方正仿宋_GBK" w:hAnsi="方正仿宋_GBK" w:eastAsia="方正仿宋_GBK" w:cs="方正仿宋_GBK"/>
          <w:sz w:val="32"/>
          <w:szCs w:val="32"/>
        </w:rPr>
        <w:t>通过</w:t>
      </w:r>
      <w:r>
        <w:rPr>
          <w:rFonts w:hint="eastAsia" w:ascii="方正仿宋_GBK" w:hAnsi="方正仿宋_GBK" w:eastAsia="方正仿宋_GBK" w:cs="方正仿宋_GBK"/>
          <w:sz w:val="32"/>
          <w:szCs w:val="32"/>
          <w:lang w:eastAsia="zh-CN"/>
        </w:rPr>
        <w:t>签订《联合经营协议》</w:t>
      </w:r>
      <w:r>
        <w:rPr>
          <w:rFonts w:hint="eastAsia" w:ascii="方正仿宋_GBK" w:hAnsi="方正仿宋_GBK" w:eastAsia="方正仿宋_GBK" w:cs="方正仿宋_GBK"/>
          <w:sz w:val="32"/>
          <w:szCs w:val="32"/>
        </w:rPr>
        <w:t>约定</w:t>
      </w:r>
      <w:r>
        <w:rPr>
          <w:rFonts w:hint="eastAsia" w:ascii="方正仿宋_GBK" w:hAnsi="方正仿宋_GBK" w:eastAsia="方正仿宋_GBK" w:cs="方正仿宋_GBK"/>
          <w:sz w:val="32"/>
          <w:szCs w:val="32"/>
          <w:lang w:eastAsia="zh-CN"/>
        </w:rPr>
        <w:t>两家公司实行</w:t>
      </w:r>
      <w:r>
        <w:rPr>
          <w:rFonts w:hint="eastAsia" w:ascii="方正仿宋_GBK" w:hAnsi="方正仿宋_GBK" w:eastAsia="方正仿宋_GBK" w:cs="方正仿宋_GBK"/>
          <w:sz w:val="32"/>
          <w:szCs w:val="32"/>
        </w:rPr>
        <w:t>统一管理、统一采购、统一销售、统一结算、统一分配</w:t>
      </w:r>
      <w:r>
        <w:rPr>
          <w:rFonts w:hint="eastAsia" w:ascii="方正仿宋_GBK" w:hAnsi="方正仿宋_GBK" w:eastAsia="方正仿宋_GBK" w:cs="方正仿宋_GBK"/>
          <w:sz w:val="32"/>
          <w:szCs w:val="32"/>
          <w:lang w:eastAsia="zh-CN"/>
        </w:rPr>
        <w:t>制度，</w:t>
      </w:r>
      <w:r>
        <w:rPr>
          <w:rFonts w:hint="eastAsia" w:ascii="方正仿宋_GBK" w:hAnsi="方正仿宋_GBK" w:eastAsia="方正仿宋_GBK" w:cs="方正仿宋_GBK"/>
          <w:sz w:val="32"/>
          <w:szCs w:val="32"/>
        </w:rPr>
        <w:t>该行为限制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排除了</w:t>
      </w:r>
      <w:r>
        <w:rPr>
          <w:rFonts w:hint="eastAsia" w:ascii="方正仿宋_GBK" w:hAnsi="方正仿宋_GBK" w:eastAsia="方正仿宋_GBK" w:cs="方正仿宋_GBK"/>
          <w:sz w:val="32"/>
          <w:szCs w:val="32"/>
          <w:lang w:eastAsia="zh-CN"/>
        </w:rPr>
        <w:t>两家</w:t>
      </w:r>
      <w:r>
        <w:rPr>
          <w:rFonts w:hint="eastAsia" w:ascii="方正仿宋_GBK" w:hAnsi="方正仿宋_GBK" w:eastAsia="方正仿宋_GBK" w:cs="方正仿宋_GBK"/>
          <w:sz w:val="32"/>
          <w:szCs w:val="32"/>
        </w:rPr>
        <w:t>经营者相互之间的竞争，使得价格作为市场资源配置的信号失真，破坏了相关市场的竞争秩序，</w:t>
      </w:r>
      <w:r>
        <w:rPr>
          <w:rFonts w:hint="eastAsia" w:ascii="方正仿宋_GBK" w:hAnsi="方正仿宋_GBK" w:eastAsia="方正仿宋_GBK" w:cs="方正仿宋_GBK"/>
          <w:sz w:val="32"/>
          <w:szCs w:val="32"/>
          <w:lang w:eastAsia="zh-CN"/>
        </w:rPr>
        <w:t>损害了消费者利益，</w:t>
      </w:r>
      <w:r>
        <w:rPr>
          <w:rFonts w:hint="eastAsia" w:ascii="方正仿宋_GBK" w:hAnsi="方正仿宋_GBK" w:eastAsia="方正仿宋_GBK" w:cs="方正仿宋_GBK"/>
          <w:sz w:val="32"/>
          <w:szCs w:val="32"/>
        </w:rPr>
        <w:t>影响了市场配置资源作用的有效发挥。当事人达成并实施垄断协议的违法行为，不属于《</w:t>
      </w:r>
      <w:r>
        <w:rPr>
          <w:rFonts w:hint="eastAsia" w:ascii="方正仿宋_GBK" w:hAnsi="方正仿宋_GBK" w:eastAsia="方正仿宋_GBK" w:cs="方正仿宋_GBK"/>
          <w:sz w:val="32"/>
          <w:szCs w:val="32"/>
          <w:lang w:eastAsia="zh-CN"/>
        </w:rPr>
        <w:t>中华人民共和国</w:t>
      </w:r>
      <w:r>
        <w:rPr>
          <w:rFonts w:hint="eastAsia" w:ascii="方正仿宋_GBK" w:hAnsi="方正仿宋_GBK" w:eastAsia="方正仿宋_GBK" w:cs="方正仿宋_GBK"/>
          <w:sz w:val="32"/>
          <w:szCs w:val="32"/>
        </w:rPr>
        <w:t>反垄断法》第二十条所指的改进新技术、研发新产品等法定除外情形，不适用《</w:t>
      </w:r>
      <w:r>
        <w:rPr>
          <w:rFonts w:hint="eastAsia" w:ascii="方正仿宋_GBK" w:hAnsi="方正仿宋_GBK" w:eastAsia="方正仿宋_GBK" w:cs="方正仿宋_GBK"/>
          <w:sz w:val="32"/>
          <w:szCs w:val="32"/>
          <w:lang w:eastAsia="zh-CN"/>
        </w:rPr>
        <w:t>中华人民共和国</w:t>
      </w:r>
      <w:r>
        <w:rPr>
          <w:rFonts w:hint="eastAsia" w:ascii="方正仿宋_GBK" w:hAnsi="方正仿宋_GBK" w:eastAsia="方正仿宋_GBK" w:cs="方正仿宋_GBK"/>
          <w:sz w:val="32"/>
          <w:szCs w:val="32"/>
        </w:rPr>
        <w:t>反垄断法》对垄断协议行为的豁免条款。</w:t>
      </w:r>
    </w:p>
    <w:p>
      <w:pPr>
        <w:keepNext w:val="0"/>
        <w:keepLines w:val="0"/>
        <w:pageBreakBefore w:val="0"/>
        <w:widowControl w:val="0"/>
        <w:kinsoku/>
        <w:overflowPunct/>
        <w:topLinePunct w:val="0"/>
        <w:autoSpaceDE/>
        <w:autoSpaceDN/>
        <w:bidi w:val="0"/>
        <w:adjustRightInd/>
        <w:snapToGrid/>
        <w:spacing w:after="0" w:line="600" w:lineRule="exact"/>
        <w:ind w:firstLine="640" w:firstLineChars="200"/>
        <w:textAlignment w:val="auto"/>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color w:val="000000"/>
          <w:sz w:val="32"/>
          <w:szCs w:val="32"/>
        </w:rPr>
        <w:t>方灵活公司</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德顺公司</w:t>
      </w:r>
      <w:r>
        <w:rPr>
          <w:rFonts w:hint="eastAsia" w:ascii="方正仿宋_GBK" w:hAnsi="方正仿宋_GBK" w:eastAsia="方正仿宋_GBK" w:cs="方正仿宋_GBK"/>
          <w:sz w:val="32"/>
          <w:szCs w:val="32"/>
        </w:rPr>
        <w:t>上述行为违反《</w:t>
      </w:r>
      <w:r>
        <w:rPr>
          <w:rFonts w:hint="eastAsia" w:ascii="方正仿宋_GBK" w:hAnsi="方正仿宋_GBK" w:eastAsia="方正仿宋_GBK" w:cs="方正仿宋_GBK"/>
          <w:sz w:val="32"/>
          <w:szCs w:val="32"/>
          <w:lang w:eastAsia="zh-CN"/>
        </w:rPr>
        <w:t>中华人民共和国</w:t>
      </w:r>
      <w:r>
        <w:rPr>
          <w:rFonts w:hint="eastAsia" w:ascii="方正仿宋_GBK" w:hAnsi="方正仿宋_GBK" w:eastAsia="方正仿宋_GBK" w:cs="方正仿宋_GBK"/>
          <w:sz w:val="32"/>
          <w:szCs w:val="32"/>
        </w:rPr>
        <w:t>反垄断法》第十</w:t>
      </w:r>
      <w:r>
        <w:rPr>
          <w:rFonts w:hint="eastAsia" w:ascii="方正仿宋_GBK" w:hAnsi="方正仿宋_GBK" w:eastAsia="方正仿宋_GBK" w:cs="方正仿宋_GBK"/>
          <w:sz w:val="32"/>
          <w:szCs w:val="32"/>
          <w:lang w:eastAsia="zh-CN"/>
        </w:rPr>
        <w:t>七</w:t>
      </w:r>
      <w:r>
        <w:rPr>
          <w:rFonts w:hint="eastAsia" w:ascii="方正仿宋_GBK" w:hAnsi="方正仿宋_GBK" w:eastAsia="方正仿宋_GBK" w:cs="方正仿宋_GBK"/>
          <w:sz w:val="32"/>
          <w:szCs w:val="32"/>
        </w:rPr>
        <w:t>条“禁止具有竞争关系的经营者达成下列垄断协议：（一）固定或者变更商品价格</w:t>
      </w:r>
      <w:r>
        <w:rPr>
          <w:rFonts w:hint="eastAsia" w:ascii="方正仿宋_GBK" w:hAnsi="方正仿宋_GBK" w:eastAsia="方正仿宋_GBK" w:cs="方正仿宋_GBK"/>
          <w:b w:val="0"/>
          <w:bCs w:val="0"/>
          <w:color w:val="auto"/>
          <w:sz w:val="32"/>
          <w:szCs w:val="32"/>
          <w:lang w:eastAsia="zh-CN"/>
        </w:rPr>
        <w:t>”之规定，</w:t>
      </w:r>
      <w:r>
        <w:rPr>
          <w:rFonts w:hint="eastAsia" w:ascii="方正仿宋_GBK" w:hAnsi="方正仿宋_GBK" w:eastAsia="方正仿宋_GBK" w:cs="方正仿宋_GBK"/>
          <w:b w:val="0"/>
          <w:bCs w:val="0"/>
          <w:sz w:val="32"/>
          <w:szCs w:val="32"/>
          <w:lang w:eastAsia="zh-CN"/>
        </w:rPr>
        <w:t>属于达成并实施“</w:t>
      </w:r>
      <w:r>
        <w:rPr>
          <w:rFonts w:hint="eastAsia" w:ascii="方正仿宋_GBK" w:hAnsi="方正仿宋_GBK" w:eastAsia="方正仿宋_GBK" w:cs="方正仿宋_GBK"/>
          <w:sz w:val="32"/>
          <w:szCs w:val="32"/>
        </w:rPr>
        <w:t>固定或者变更商品价格</w:t>
      </w:r>
      <w:r>
        <w:rPr>
          <w:rFonts w:hint="eastAsia" w:ascii="方正仿宋_GBK" w:hAnsi="方正仿宋_GBK" w:eastAsia="方正仿宋_GBK" w:cs="方正仿宋_GBK"/>
          <w:b w:val="0"/>
          <w:bCs w:val="0"/>
          <w:sz w:val="32"/>
          <w:szCs w:val="32"/>
          <w:lang w:eastAsia="zh-CN"/>
        </w:rPr>
        <w:t>”垄断协议违法行为。</w:t>
      </w:r>
    </w:p>
    <w:p>
      <w:pPr>
        <w:keepNext w:val="0"/>
        <w:keepLines w:val="0"/>
        <w:pageBreakBefore w:val="0"/>
        <w:numPr>
          <w:ilvl w:val="0"/>
          <w:numId w:val="1"/>
        </w:numPr>
        <w:kinsoku/>
        <w:overflowPunct/>
        <w:topLinePunct w:val="0"/>
        <w:autoSpaceDE/>
        <w:autoSpaceDN/>
        <w:bidi w:val="0"/>
        <w:spacing w:line="600"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自由裁量理由</w:t>
      </w:r>
      <w:r>
        <w:rPr>
          <w:rFonts w:hint="eastAsia" w:ascii="Times New Roman" w:hAnsi="Times New Roman" w:eastAsia="方正黑体_GBK" w:cs="Times New Roman"/>
          <w:sz w:val="32"/>
          <w:szCs w:val="32"/>
          <w:lang w:eastAsia="zh-CN"/>
        </w:rPr>
        <w:t>及</w:t>
      </w:r>
      <w:r>
        <w:rPr>
          <w:rFonts w:ascii="Times New Roman" w:hAnsi="Times New Roman" w:eastAsia="方正黑体_GBK" w:cs="Times New Roman"/>
          <w:sz w:val="32"/>
          <w:szCs w:val="32"/>
        </w:rPr>
        <w:t>其他需要说明的事项</w:t>
      </w:r>
    </w:p>
    <w:p>
      <w:pPr>
        <w:keepNext w:val="0"/>
        <w:keepLines w:val="0"/>
        <w:pageBreakBefore w:val="0"/>
        <w:numPr>
          <w:ilvl w:val="0"/>
          <w:numId w:val="0"/>
        </w:numPr>
        <w:kinsoku/>
        <w:overflowPunct/>
        <w:topLinePunct w:val="0"/>
        <w:autoSpaceDE/>
        <w:autoSpaceDN/>
        <w:bidi w:val="0"/>
        <w:spacing w:line="600" w:lineRule="exact"/>
        <w:ind w:firstLine="320" w:firstLineChars="100"/>
        <w:textAlignment w:val="auto"/>
        <w:rPr>
          <w:rFonts w:hint="eastAsia" w:ascii="方正仿宋_GBK" w:hAnsi="方正仿宋_GBK" w:eastAsia="方正仿宋_GBK" w:cs="方正仿宋_GBK"/>
          <w:b w:val="0"/>
          <w:bCs w:val="0"/>
          <w:color w:val="auto"/>
          <w:spacing w:val="0"/>
          <w:sz w:val="32"/>
          <w:szCs w:val="32"/>
          <w:lang w:eastAsia="zh-CN"/>
        </w:rPr>
      </w:pPr>
      <w:r>
        <w:rPr>
          <w:rFonts w:hint="default" w:ascii="Times New Roman" w:hAnsi="Times New Roman" w:eastAsia="仿宋_GB2312" w:cs="Times New Roman"/>
          <w:b w:val="0"/>
          <w:bCs w:val="0"/>
          <w:color w:val="auto"/>
          <w:spacing w:val="0"/>
          <w:sz w:val="32"/>
          <w:szCs w:val="32"/>
          <w:lang w:val="en-US" w:eastAsia="zh-CN"/>
        </w:rPr>
        <w:t xml:space="preserve"> </w:t>
      </w:r>
      <w:r>
        <w:rPr>
          <w:rFonts w:hint="eastAsia" w:ascii="方正仿宋_GBK" w:hAnsi="方正仿宋_GBK" w:eastAsia="方正仿宋_GBK" w:cs="方正仿宋_GBK"/>
          <w:b w:val="0"/>
          <w:bCs w:val="0"/>
          <w:color w:val="auto"/>
          <w:spacing w:val="0"/>
          <w:sz w:val="32"/>
          <w:szCs w:val="32"/>
          <w:lang w:eastAsia="zh-CN"/>
        </w:rPr>
        <w:t>德感街道位于江津区北部</w:t>
      </w:r>
      <w:r>
        <w:rPr>
          <w:rFonts w:hint="eastAsia" w:ascii="方正仿宋_GBK" w:hAnsi="方正仿宋_GBK" w:eastAsia="方正仿宋_GBK" w:cs="方正仿宋_GBK"/>
          <w:b w:val="0"/>
          <w:bCs w:val="0"/>
          <w:color w:val="auto"/>
          <w:spacing w:val="0"/>
          <w:sz w:val="32"/>
          <w:szCs w:val="32"/>
          <w:lang w:val="en-US" w:eastAsia="zh-CN"/>
        </w:rPr>
        <w:t>，紧邻江津城区，该街道城镇化率高、天然气覆盖面广，</w:t>
      </w:r>
      <w:r>
        <w:rPr>
          <w:rFonts w:hint="eastAsia" w:ascii="方正仿宋_GBK" w:hAnsi="方正仿宋_GBK" w:eastAsia="方正仿宋_GBK" w:cs="方正仿宋_GBK"/>
          <w:color w:val="auto"/>
          <w:sz w:val="32"/>
          <w:szCs w:val="32"/>
          <w:lang w:eastAsia="zh-CN"/>
        </w:rPr>
        <w:t>燃气</w:t>
      </w:r>
      <w:r>
        <w:rPr>
          <w:rFonts w:hint="eastAsia" w:ascii="方正仿宋_GBK" w:hAnsi="方正仿宋_GBK" w:eastAsia="方正仿宋_GBK" w:cs="方正仿宋_GBK"/>
          <w:b w:val="0"/>
          <w:bCs w:val="0"/>
          <w:color w:val="auto"/>
          <w:spacing w:val="0"/>
          <w:sz w:val="32"/>
          <w:szCs w:val="32"/>
          <w:lang w:val="en-US" w:eastAsia="zh-CN"/>
        </w:rPr>
        <w:t>消费群体主要为小型餐饮场所、农贸市场等商业用户，随着天然气、电气化等新型清洁能源不断普及等因素，德感街道</w:t>
      </w:r>
      <w:r>
        <w:rPr>
          <w:rFonts w:hint="eastAsia" w:ascii="方正仿宋_GBK" w:hAnsi="方正仿宋_GBK" w:eastAsia="方正仿宋_GBK" w:cs="方正仿宋_GBK"/>
          <w:color w:val="auto"/>
          <w:sz w:val="32"/>
          <w:szCs w:val="32"/>
          <w:lang w:eastAsia="zh-CN"/>
        </w:rPr>
        <w:t>燃气</w:t>
      </w:r>
      <w:r>
        <w:rPr>
          <w:rFonts w:hint="eastAsia" w:ascii="方正仿宋_GBK" w:hAnsi="方正仿宋_GBK" w:eastAsia="方正仿宋_GBK" w:cs="方正仿宋_GBK"/>
          <w:b w:val="0"/>
          <w:bCs w:val="0"/>
          <w:color w:val="auto"/>
          <w:spacing w:val="0"/>
          <w:sz w:val="32"/>
          <w:szCs w:val="32"/>
          <w:lang w:val="en-US" w:eastAsia="zh-CN"/>
        </w:rPr>
        <w:t>行业处于逐步萎缩、利润微薄的境地。</w:t>
      </w:r>
      <w:r>
        <w:rPr>
          <w:rFonts w:hint="eastAsia" w:ascii="方正仿宋_GBK" w:hAnsi="方正仿宋_GBK" w:eastAsia="方正仿宋_GBK" w:cs="方正仿宋_GBK"/>
          <w:b w:val="0"/>
          <w:bCs w:val="0"/>
          <w:color w:val="auto"/>
          <w:spacing w:val="0"/>
          <w:sz w:val="32"/>
          <w:szCs w:val="32"/>
          <w:lang w:eastAsia="zh-CN"/>
        </w:rPr>
        <w:t>本案中</w:t>
      </w:r>
      <w:r>
        <w:rPr>
          <w:rFonts w:hint="eastAsia" w:ascii="方正仿宋_GBK" w:hAnsi="方正仿宋_GBK" w:eastAsia="方正仿宋_GBK" w:cs="方正仿宋_GBK"/>
          <w:b w:val="0"/>
          <w:bCs w:val="0"/>
          <w:color w:val="auto"/>
          <w:spacing w:val="0"/>
          <w:sz w:val="32"/>
          <w:szCs w:val="32"/>
          <w:lang w:val="en-US" w:eastAsia="zh-CN"/>
        </w:rPr>
        <w:t>两家燃气经营公司在调查中</w:t>
      </w:r>
      <w:r>
        <w:rPr>
          <w:rFonts w:hint="eastAsia" w:ascii="方正仿宋_GBK" w:hAnsi="方正仿宋_GBK" w:eastAsia="方正仿宋_GBK" w:cs="方正仿宋_GBK"/>
          <w:b w:val="0"/>
          <w:bCs w:val="0"/>
          <w:color w:val="auto"/>
          <w:spacing w:val="0"/>
          <w:sz w:val="32"/>
          <w:szCs w:val="32"/>
          <w:lang w:eastAsia="zh-CN"/>
        </w:rPr>
        <w:t>积极配合，及时整改，主动如实</w:t>
      </w:r>
      <w:r>
        <w:rPr>
          <w:rFonts w:hint="eastAsia" w:ascii="方正仿宋_GBK" w:hAnsi="方正仿宋_GBK" w:eastAsia="方正仿宋_GBK" w:cs="方正仿宋_GBK"/>
          <w:color w:val="auto"/>
          <w:sz w:val="32"/>
          <w:szCs w:val="32"/>
          <w:lang w:eastAsia="zh-CN"/>
        </w:rPr>
        <w:t>提供《（江津方、顺燃气公司）联合经营协议》、会议纪要、德感燃气联营体月报表、德感燃气支出汇总月报表、</w:t>
      </w:r>
      <w:r>
        <w:rPr>
          <w:rFonts w:hint="eastAsia" w:ascii="方正仿宋_GBK" w:hAnsi="方正仿宋_GBK" w:eastAsia="方正仿宋_GBK" w:cs="方正仿宋_GBK"/>
          <w:color w:val="auto"/>
          <w:sz w:val="32"/>
          <w:szCs w:val="32"/>
          <w:lang w:val="en-US" w:eastAsia="zh-CN"/>
        </w:rPr>
        <w:t>经营情况统计报表</w:t>
      </w:r>
      <w:r>
        <w:rPr>
          <w:rFonts w:hint="eastAsia" w:ascii="方正仿宋_GBK" w:hAnsi="方正仿宋_GBK" w:eastAsia="方正仿宋_GBK" w:cs="方正仿宋_GBK"/>
          <w:b w:val="0"/>
          <w:bCs w:val="0"/>
          <w:color w:val="auto"/>
          <w:spacing w:val="0"/>
          <w:sz w:val="32"/>
          <w:szCs w:val="32"/>
          <w:lang w:eastAsia="zh-CN"/>
        </w:rPr>
        <w:t>等关键证据材料，</w:t>
      </w:r>
      <w:r>
        <w:rPr>
          <w:rFonts w:hint="eastAsia" w:ascii="方正仿宋_GBK" w:hAnsi="方正仿宋_GBK" w:eastAsia="方正仿宋_GBK" w:cs="方正仿宋_GBK"/>
          <w:color w:val="auto"/>
          <w:sz w:val="32"/>
          <w:szCs w:val="32"/>
        </w:rPr>
        <w:t>且在案件调查</w:t>
      </w:r>
      <w:r>
        <w:rPr>
          <w:rFonts w:hint="eastAsia" w:ascii="方正仿宋_GBK" w:hAnsi="方正仿宋_GBK" w:eastAsia="方正仿宋_GBK" w:cs="方正仿宋_GBK"/>
          <w:color w:val="auto"/>
          <w:sz w:val="32"/>
          <w:szCs w:val="32"/>
          <w:lang w:eastAsia="zh-CN"/>
        </w:rPr>
        <w:t>前已</w:t>
      </w:r>
      <w:r>
        <w:rPr>
          <w:rFonts w:hint="eastAsia" w:ascii="方正仿宋_GBK" w:hAnsi="方正仿宋_GBK" w:eastAsia="方正仿宋_GBK" w:cs="方正仿宋_GBK"/>
          <w:color w:val="auto"/>
          <w:sz w:val="32"/>
          <w:szCs w:val="32"/>
        </w:rPr>
        <w:t>终止了垄断协议</w:t>
      </w:r>
      <w:r>
        <w:rPr>
          <w:rFonts w:hint="eastAsia" w:ascii="方正仿宋_GBK" w:hAnsi="方正仿宋_GBK" w:eastAsia="方正仿宋_GBK" w:cs="方正仿宋_GBK"/>
          <w:color w:val="auto"/>
          <w:sz w:val="32"/>
          <w:szCs w:val="32"/>
          <w:lang w:eastAsia="zh-CN"/>
        </w:rPr>
        <w:t>、停止了垄断行为</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z w:val="32"/>
          <w:szCs w:val="32"/>
          <w:lang w:val="en-US" w:eastAsia="zh-CN"/>
        </w:rPr>
        <w:t>本着过罚相当、处罚与教育相结合的原则，</w:t>
      </w:r>
      <w:r>
        <w:rPr>
          <w:rFonts w:hint="eastAsia" w:ascii="方正仿宋_GBK" w:hAnsi="方正仿宋_GBK" w:eastAsia="方正仿宋_GBK" w:cs="方正仿宋_GBK"/>
          <w:b w:val="0"/>
          <w:bCs w:val="0"/>
          <w:color w:val="auto"/>
          <w:sz w:val="32"/>
          <w:szCs w:val="32"/>
          <w:lang w:eastAsia="zh-CN"/>
        </w:rPr>
        <w:t>根据</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eastAsia="zh-CN"/>
        </w:rPr>
        <w:t>中华人民共和国</w:t>
      </w:r>
      <w:r>
        <w:rPr>
          <w:rFonts w:hint="eastAsia" w:ascii="方正仿宋_GBK" w:hAnsi="方正仿宋_GBK" w:eastAsia="方正仿宋_GBK" w:cs="方正仿宋_GBK"/>
          <w:color w:val="auto"/>
          <w:sz w:val="32"/>
          <w:szCs w:val="32"/>
        </w:rPr>
        <w:t>反垄断法》</w:t>
      </w:r>
      <w:r>
        <w:rPr>
          <w:rFonts w:hint="eastAsia" w:ascii="方正仿宋_GBK" w:hAnsi="方正仿宋_GBK" w:eastAsia="方正仿宋_GBK" w:cs="方正仿宋_GBK"/>
          <w:b w:val="0"/>
          <w:bCs w:val="0"/>
          <w:color w:val="auto"/>
          <w:sz w:val="32"/>
          <w:szCs w:val="32"/>
        </w:rPr>
        <w:t>第五十九条</w:t>
      </w:r>
      <w:r>
        <w:rPr>
          <w:rFonts w:hint="eastAsia" w:ascii="方正仿宋_GBK" w:hAnsi="方正仿宋_GBK" w:eastAsia="方正仿宋_GBK" w:cs="方正仿宋_GBK"/>
          <w:b w:val="0"/>
          <w:bCs w:val="0"/>
          <w:color w:val="auto"/>
          <w:sz w:val="32"/>
          <w:szCs w:val="32"/>
          <w:lang w:eastAsia="zh-CN"/>
        </w:rPr>
        <w:t>：</w:t>
      </w:r>
      <w:r>
        <w:rPr>
          <w:rFonts w:hint="eastAsia" w:ascii="方正仿宋_GBK" w:hAnsi="方正仿宋_GBK" w:eastAsia="方正仿宋_GBK" w:cs="方正仿宋_GBK"/>
          <w:b w:val="0"/>
          <w:bCs w:val="0"/>
          <w:color w:val="auto"/>
          <w:sz w:val="32"/>
          <w:szCs w:val="32"/>
        </w:rPr>
        <w:t>“对本法第五十六条、第五十七条、第五十八条规定的罚款，反垄断执法机构确定具体罚款数额时，应当考虑违法行为的性质、程度、持续时间和消除违法行为后果的情况等因素”</w:t>
      </w:r>
      <w:r>
        <w:rPr>
          <w:rFonts w:hint="eastAsia" w:ascii="方正仿宋_GBK" w:hAnsi="方正仿宋_GBK" w:eastAsia="方正仿宋_GBK" w:cs="方正仿宋_GBK"/>
          <w:b w:val="0"/>
          <w:bCs w:val="0"/>
          <w:color w:val="auto"/>
          <w:sz w:val="32"/>
          <w:szCs w:val="32"/>
          <w:lang w:eastAsia="zh-CN"/>
        </w:rPr>
        <w:t>，</w:t>
      </w:r>
      <w:r>
        <w:rPr>
          <w:rFonts w:hint="eastAsia" w:ascii="方正仿宋_GBK" w:hAnsi="方正仿宋_GBK" w:eastAsia="方正仿宋_GBK" w:cs="方正仿宋_GBK"/>
          <w:b w:val="0"/>
          <w:bCs w:val="0"/>
          <w:color w:val="auto"/>
          <w:spacing w:val="0"/>
          <w:sz w:val="32"/>
          <w:szCs w:val="32"/>
          <w:lang w:eastAsia="zh-CN"/>
        </w:rPr>
        <w:t>以及《市场监管总局关于规范市场监督管理行政处罚裁量权的指导意见》（国市监法规〔2022〕2号）第十四条：“有下列情形之一的，可以依法从轻或减轻行政处罚：（二）积极配合市场监管部门调查并主动提供证据材料的”之规定，决定对</w:t>
      </w:r>
      <w:r>
        <w:rPr>
          <w:rFonts w:hint="eastAsia" w:ascii="方正仿宋_GBK" w:hAnsi="方正仿宋_GBK" w:eastAsia="方正仿宋_GBK" w:cs="方正仿宋_GBK"/>
          <w:b w:val="0"/>
          <w:bCs w:val="0"/>
          <w:color w:val="auto"/>
          <w:spacing w:val="0"/>
          <w:sz w:val="32"/>
          <w:szCs w:val="32"/>
          <w:lang w:val="en-US" w:eastAsia="zh-CN"/>
        </w:rPr>
        <w:t>当事人给予</w:t>
      </w:r>
      <w:r>
        <w:rPr>
          <w:rFonts w:hint="eastAsia" w:ascii="方正仿宋_GBK" w:hAnsi="方正仿宋_GBK" w:eastAsia="方正仿宋_GBK" w:cs="方正仿宋_GBK"/>
          <w:b w:val="0"/>
          <w:bCs w:val="0"/>
          <w:color w:val="auto"/>
          <w:spacing w:val="0"/>
          <w:sz w:val="32"/>
          <w:szCs w:val="32"/>
          <w:lang w:eastAsia="zh-CN"/>
        </w:rPr>
        <w:t>从轻处罚。</w:t>
      </w:r>
    </w:p>
    <w:p>
      <w:pPr>
        <w:keepNext w:val="0"/>
        <w:keepLines w:val="0"/>
        <w:pageBreakBefore w:val="0"/>
        <w:kinsoku/>
        <w:wordWrap w:val="0"/>
        <w:overflowPunct/>
        <w:topLinePunct w:val="0"/>
        <w:autoSpaceDE/>
        <w:autoSpaceDN/>
        <w:bidi w:val="0"/>
        <w:spacing w:line="60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本局于2025年</w:t>
      </w:r>
      <w:r>
        <w:rPr>
          <w:rFonts w:hint="eastAsia" w:ascii="Times New Roman" w:hAnsi="Times New Roman" w:eastAsia="方正仿宋_GBK" w:cs="Times New Roman"/>
          <w:sz w:val="32"/>
          <w:szCs w:val="32"/>
          <w:lang w:val="en-US" w:eastAsia="zh-CN"/>
        </w:rPr>
        <w:t>12</w:t>
      </w:r>
      <w:r>
        <w:rPr>
          <w:rFonts w:hint="eastAsia"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29</w:t>
      </w:r>
      <w:r>
        <w:rPr>
          <w:rFonts w:hint="eastAsia" w:ascii="Times New Roman" w:hAnsi="Times New Roman" w:eastAsia="方正仿宋_GBK" w:cs="Times New Roman"/>
          <w:sz w:val="32"/>
          <w:szCs w:val="32"/>
        </w:rPr>
        <w:t>日向当事人送达《行政处罚告知书》（渝市监</w:t>
      </w:r>
      <w:r>
        <w:rPr>
          <w:rFonts w:hint="eastAsia" w:ascii="Times New Roman" w:hAnsi="Times New Roman" w:eastAsia="方正仿宋_GBK" w:cs="Times New Roman"/>
          <w:sz w:val="32"/>
          <w:szCs w:val="32"/>
          <w:lang w:val="en-US" w:eastAsia="zh-CN"/>
        </w:rPr>
        <w:t>垄</w:t>
      </w:r>
      <w:r>
        <w:rPr>
          <w:rFonts w:hint="eastAsia" w:ascii="Times New Roman" w:hAnsi="Times New Roman" w:eastAsia="方正仿宋_GBK" w:cs="Times New Roman"/>
          <w:sz w:val="32"/>
          <w:szCs w:val="32"/>
        </w:rPr>
        <w:t>罚告〔2025〕</w:t>
      </w:r>
      <w:r>
        <w:rPr>
          <w:rFonts w:hint="eastAsia" w:ascii="Times New Roman" w:hAnsi="Times New Roman" w:eastAsia="方正仿宋_GBK" w:cs="Times New Roman"/>
          <w:sz w:val="32"/>
          <w:szCs w:val="32"/>
          <w:lang w:val="en-US" w:eastAsia="zh-CN"/>
        </w:rPr>
        <w:t>15</w:t>
      </w:r>
      <w:r>
        <w:rPr>
          <w:rFonts w:hint="eastAsia" w:ascii="Times New Roman" w:hAnsi="Times New Roman" w:eastAsia="方正仿宋_GBK" w:cs="Times New Roman"/>
          <w:sz w:val="32"/>
          <w:szCs w:val="32"/>
        </w:rPr>
        <w:t>号），向当事人告知了本局拟作出行政处罚的事实、理由、依据和处罚内容，当事人有权进行陈述、申辩</w:t>
      </w:r>
      <w:r>
        <w:rPr>
          <w:rFonts w:hint="default" w:ascii="Times New Roman" w:hAnsi="Times New Roman" w:eastAsia="方正仿宋_GBK" w:cs="Times New Roman"/>
          <w:color w:val="auto"/>
          <w:sz w:val="32"/>
          <w:szCs w:val="32"/>
        </w:rPr>
        <w:t>并可以要求听证</w:t>
      </w:r>
      <w:r>
        <w:rPr>
          <w:rFonts w:hint="eastAsia" w:ascii="Times New Roman" w:hAnsi="Times New Roman" w:eastAsia="方正仿宋_GBK" w:cs="Times New Roman"/>
          <w:sz w:val="32"/>
          <w:szCs w:val="32"/>
        </w:rPr>
        <w:t>等情况。当事人在法定期间内未提出陈述申辩意见</w:t>
      </w:r>
      <w:r>
        <w:rPr>
          <w:rFonts w:hint="eastAsia" w:ascii="Times New Roman" w:hAnsi="Times New Roman" w:eastAsia="方正仿宋_GBK" w:cs="Times New Roman"/>
          <w:sz w:val="32"/>
          <w:szCs w:val="32"/>
          <w:lang w:eastAsia="zh-CN"/>
        </w:rPr>
        <w:t>，亦未申请听证</w:t>
      </w:r>
      <w:r>
        <w:rPr>
          <w:rFonts w:hint="eastAsia" w:ascii="Times New Roman" w:hAnsi="Times New Roman" w:eastAsia="方正仿宋_GBK" w:cs="Times New Roman"/>
          <w:sz w:val="32"/>
          <w:szCs w:val="32"/>
        </w:rPr>
        <w:t>。</w:t>
      </w:r>
    </w:p>
    <w:p>
      <w:pPr>
        <w:keepNext w:val="0"/>
        <w:keepLines w:val="0"/>
        <w:pageBreakBefore w:val="0"/>
        <w:kinsoku/>
        <w:overflowPunct/>
        <w:topLinePunct w:val="0"/>
        <w:autoSpaceDE/>
        <w:autoSpaceDN/>
        <w:bidi w:val="0"/>
        <w:spacing w:line="600"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六、行政处罚的内容和依据</w:t>
      </w:r>
    </w:p>
    <w:p>
      <w:pPr>
        <w:keepNext w:val="0"/>
        <w:keepLines w:val="0"/>
        <w:pageBreakBefore w:val="0"/>
        <w:kinsoku/>
        <w:overflowPunct/>
        <w:topLinePunct w:val="0"/>
        <w:autoSpaceDE/>
        <w:autoSpaceDN/>
        <w:bidi w:val="0"/>
        <w:spacing w:line="600"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依据《中华人民共和国反垄断法》第五十六条第一款“经营者违反本法规定，达成并实施垄断协议的，由反垄断执法机构责令停止违法行为，没收违法所得，并处上一年度销售额百分之一以上百分之十以下的罚款，上一年度没有销售额的，处五百万元以下的罚款；尚未实施所达成的垄断协议的，可以处三百万元以下的罚款。经营者的法定代表人、主要负责人和直接责任人员对达成垄断协议负有个人责任的，可以处一百万元以下的罚款”之规定，本局</w:t>
      </w:r>
      <w:r>
        <w:rPr>
          <w:rFonts w:hint="eastAsia" w:ascii="Times New Roman" w:hAnsi="Times New Roman" w:eastAsia="方正仿宋_GBK" w:cs="Times New Roman"/>
          <w:sz w:val="32"/>
          <w:szCs w:val="32"/>
          <w:lang w:eastAsia="zh-CN"/>
        </w:rPr>
        <w:t>现</w:t>
      </w:r>
      <w:r>
        <w:rPr>
          <w:rFonts w:ascii="Times New Roman" w:hAnsi="Times New Roman" w:eastAsia="方正仿宋_GBK" w:cs="Times New Roman"/>
          <w:sz w:val="32"/>
          <w:szCs w:val="32"/>
        </w:rPr>
        <w:t>责令当事人停止违法行为，并</w:t>
      </w:r>
      <w:r>
        <w:rPr>
          <w:rFonts w:hint="eastAsia" w:ascii="Times New Roman" w:hAnsi="Times New Roman" w:eastAsia="方正仿宋_GBK" w:cs="Times New Roman"/>
          <w:sz w:val="32"/>
          <w:szCs w:val="32"/>
          <w:lang w:eastAsia="zh-CN"/>
        </w:rPr>
        <w:t>决定</w:t>
      </w:r>
      <w:r>
        <w:rPr>
          <w:rFonts w:ascii="Times New Roman" w:hAnsi="Times New Roman" w:eastAsia="方正仿宋_GBK" w:cs="Times New Roman"/>
          <w:sz w:val="32"/>
          <w:szCs w:val="32"/>
        </w:rPr>
        <w:t>处罚</w:t>
      </w:r>
      <w:r>
        <w:rPr>
          <w:rFonts w:hint="eastAsia" w:ascii="Times New Roman" w:hAnsi="Times New Roman" w:eastAsia="方正仿宋_GBK" w:cs="Times New Roman"/>
          <w:sz w:val="32"/>
          <w:szCs w:val="32"/>
          <w:lang w:eastAsia="zh-CN"/>
        </w:rPr>
        <w:t>如下</w:t>
      </w:r>
      <w:r>
        <w:rPr>
          <w:rFonts w:ascii="Times New Roman" w:hAnsi="Times New Roman" w:eastAsia="方正仿宋_GBK" w:cs="Times New Roman"/>
          <w:sz w:val="32"/>
          <w:szCs w:val="32"/>
        </w:rPr>
        <w:t>：</w:t>
      </w:r>
    </w:p>
    <w:p>
      <w:pPr>
        <w:keepNext w:val="0"/>
        <w:keepLines w:val="0"/>
        <w:pageBreakBefore w:val="0"/>
        <w:numPr>
          <w:ilvl w:val="0"/>
          <w:numId w:val="0"/>
        </w:numPr>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1.没收违法所得124540元；</w:t>
      </w:r>
    </w:p>
    <w:p>
      <w:pPr>
        <w:keepNext w:val="0"/>
        <w:keepLines w:val="0"/>
        <w:pageBreakBefore w:val="0"/>
        <w:numPr>
          <w:ilvl w:val="0"/>
          <w:numId w:val="0"/>
        </w:numPr>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Times New Roman"/>
          <w:b w:val="0"/>
          <w:bCs w:val="0"/>
          <w:kern w:val="0"/>
          <w:sz w:val="32"/>
          <w:szCs w:val="32"/>
          <w:lang w:eastAsia="zh-CN"/>
        </w:rPr>
      </w:pPr>
      <w:r>
        <w:rPr>
          <w:rFonts w:hint="eastAsia" w:ascii="Times New Roman" w:hAnsi="Times New Roman" w:eastAsia="方正仿宋_GBK" w:cs="Times New Roman"/>
          <w:b w:val="0"/>
          <w:bCs w:val="0"/>
          <w:sz w:val="32"/>
          <w:szCs w:val="32"/>
          <w:lang w:val="en-US" w:eastAsia="zh-CN"/>
        </w:rPr>
        <w:t>2.</w:t>
      </w:r>
      <w:r>
        <w:rPr>
          <w:rFonts w:hint="eastAsia" w:ascii="Times New Roman" w:hAnsi="Times New Roman" w:eastAsia="方正仿宋_GBK" w:cs="Times New Roman"/>
          <w:b w:val="0"/>
          <w:bCs w:val="0"/>
          <w:sz w:val="32"/>
          <w:szCs w:val="32"/>
        </w:rPr>
        <w:t>处</w:t>
      </w:r>
      <w:r>
        <w:rPr>
          <w:rFonts w:hint="eastAsia" w:ascii="Times New Roman" w:hAnsi="Times New Roman" w:eastAsia="方正仿宋_GBK" w:cs="Times New Roman"/>
          <w:b w:val="0"/>
          <w:bCs w:val="0"/>
          <w:sz w:val="32"/>
          <w:szCs w:val="32"/>
          <w:lang w:eastAsia="zh-CN"/>
        </w:rPr>
        <w:t>当事人</w:t>
      </w:r>
      <w:r>
        <w:rPr>
          <w:rFonts w:hint="eastAsia" w:ascii="Times New Roman" w:hAnsi="Times New Roman" w:eastAsia="方正仿宋_GBK" w:cs="Times New Roman"/>
          <w:b w:val="0"/>
          <w:bCs w:val="0"/>
          <w:sz w:val="32"/>
          <w:szCs w:val="32"/>
        </w:rPr>
        <w:t>202</w:t>
      </w:r>
      <w:r>
        <w:rPr>
          <w:rFonts w:hint="eastAsia" w:ascii="Times New Roman" w:hAnsi="Times New Roman" w:eastAsia="方正仿宋_GBK" w:cs="Times New Roman"/>
          <w:b w:val="0"/>
          <w:bCs w:val="0"/>
          <w:sz w:val="32"/>
          <w:szCs w:val="32"/>
          <w:lang w:val="en-US" w:eastAsia="zh-CN"/>
        </w:rPr>
        <w:t>3</w:t>
      </w:r>
      <w:r>
        <w:rPr>
          <w:rFonts w:hint="eastAsia" w:ascii="Times New Roman" w:hAnsi="Times New Roman" w:eastAsia="方正仿宋_GBK" w:cs="Times New Roman"/>
          <w:b w:val="0"/>
          <w:bCs w:val="0"/>
          <w:sz w:val="32"/>
          <w:szCs w:val="32"/>
        </w:rPr>
        <w:t>年</w:t>
      </w:r>
      <w:r>
        <w:rPr>
          <w:rFonts w:hint="eastAsia" w:ascii="Times New Roman" w:hAnsi="Times New Roman" w:eastAsia="方正仿宋_GBK" w:cs="Times New Roman"/>
          <w:b w:val="0"/>
          <w:bCs w:val="0"/>
          <w:kern w:val="0"/>
          <w:sz w:val="32"/>
          <w:szCs w:val="32"/>
        </w:rPr>
        <w:t>销售额</w:t>
      </w:r>
      <w:r>
        <w:rPr>
          <w:rFonts w:hint="eastAsia" w:ascii="Times New Roman" w:hAnsi="Times New Roman" w:eastAsia="方正仿宋_GBK" w:cs="Times New Roman"/>
          <w:b w:val="0"/>
          <w:bCs w:val="0"/>
          <w:kern w:val="0"/>
          <w:sz w:val="32"/>
          <w:szCs w:val="32"/>
          <w:lang w:val="en-US" w:eastAsia="zh-CN"/>
        </w:rPr>
        <w:t>2</w:t>
      </w:r>
      <w:r>
        <w:rPr>
          <w:rFonts w:ascii="Times New Roman" w:hAnsi="Times New Roman" w:eastAsia="方正仿宋_GBK" w:cs="Times New Roman"/>
          <w:b w:val="0"/>
          <w:bCs w:val="0"/>
          <w:kern w:val="0"/>
          <w:sz w:val="32"/>
          <w:szCs w:val="32"/>
        </w:rPr>
        <w:t>%的罚款</w:t>
      </w:r>
      <w:r>
        <w:rPr>
          <w:rFonts w:hint="eastAsia" w:ascii="Times New Roman" w:hAnsi="Times New Roman" w:eastAsia="方正仿宋_GBK" w:cs="Times New Roman"/>
          <w:b w:val="0"/>
          <w:bCs w:val="0"/>
          <w:kern w:val="0"/>
          <w:sz w:val="32"/>
          <w:szCs w:val="32"/>
          <w:lang w:eastAsia="zh-CN"/>
        </w:rPr>
        <w:t>，计</w:t>
      </w:r>
      <w:r>
        <w:rPr>
          <w:rFonts w:hint="eastAsia" w:ascii="方正仿宋_GBK" w:hAnsi="方正仿宋_GBK" w:eastAsia="方正仿宋_GBK" w:cs="方正仿宋_GBK"/>
          <w:b w:val="0"/>
          <w:bCs w:val="0"/>
          <w:sz w:val="32"/>
          <w:szCs w:val="32"/>
          <w:lang w:val="en-US" w:eastAsia="zh-CN" w:bidi="ar"/>
        </w:rPr>
        <w:t>21352</w:t>
      </w:r>
      <w:r>
        <w:rPr>
          <w:rFonts w:hint="eastAsia" w:ascii="方正仿宋_GBK" w:hAnsi="方正仿宋_GBK" w:eastAsia="方正仿宋_GBK" w:cs="方正仿宋_GBK"/>
          <w:b w:val="0"/>
          <w:bCs w:val="0"/>
          <w:sz w:val="32"/>
          <w:szCs w:val="32"/>
          <w:lang w:val="en-US" w:eastAsia="zh-CN"/>
        </w:rPr>
        <w:t>元</w:t>
      </w:r>
      <w:r>
        <w:rPr>
          <w:rFonts w:hint="eastAsia" w:ascii="Times New Roman" w:hAnsi="Times New Roman" w:eastAsia="方正仿宋_GBK" w:cs="Times New Roman"/>
          <w:b w:val="0"/>
          <w:bCs w:val="0"/>
          <w:kern w:val="0"/>
          <w:sz w:val="32"/>
          <w:szCs w:val="32"/>
          <w:lang w:eastAsia="zh-CN"/>
        </w:rPr>
        <w:t>；</w:t>
      </w:r>
    </w:p>
    <w:p>
      <w:pPr>
        <w:keepNext w:val="0"/>
        <w:keepLines w:val="0"/>
        <w:pageBreakBefore w:val="0"/>
        <w:numPr>
          <w:ilvl w:val="0"/>
          <w:numId w:val="0"/>
        </w:numPr>
        <w:kinsoku/>
        <w:wordWrap/>
        <w:overflowPunct/>
        <w:topLinePunct w:val="0"/>
        <w:autoSpaceDE/>
        <w:autoSpaceDN/>
        <w:bidi w:val="0"/>
        <w:spacing w:line="600" w:lineRule="exact"/>
        <w:ind w:firstLine="640" w:firstLineChars="200"/>
        <w:textAlignment w:val="auto"/>
        <w:rPr>
          <w:rFonts w:ascii="Times New Roman" w:hAnsi="Times New Roman" w:eastAsia="方正仿宋_GBK" w:cs="Times New Roman"/>
          <w:b/>
          <w:bCs/>
          <w:kern w:val="0"/>
          <w:sz w:val="32"/>
          <w:szCs w:val="32"/>
        </w:rPr>
      </w:pPr>
      <w:r>
        <w:rPr>
          <w:rFonts w:hint="eastAsia" w:ascii="Times New Roman" w:hAnsi="Times New Roman" w:eastAsia="方正仿宋_GBK" w:cs="Times New Roman"/>
          <w:b w:val="0"/>
          <w:bCs w:val="0"/>
          <w:kern w:val="0"/>
          <w:sz w:val="32"/>
          <w:szCs w:val="32"/>
          <w:lang w:eastAsia="zh-CN"/>
        </w:rPr>
        <w:t>以上罚没共</w:t>
      </w:r>
      <w:r>
        <w:rPr>
          <w:rFonts w:hint="eastAsia" w:ascii="Times New Roman" w:hAnsi="Times New Roman" w:eastAsia="方正仿宋_GBK" w:cs="Times New Roman"/>
          <w:b w:val="0"/>
          <w:bCs w:val="0"/>
          <w:kern w:val="0"/>
          <w:sz w:val="32"/>
          <w:szCs w:val="32"/>
        </w:rPr>
        <w:t>计人民币</w:t>
      </w:r>
      <w:r>
        <w:rPr>
          <w:rFonts w:hint="eastAsia" w:ascii="Times New Roman" w:hAnsi="Times New Roman" w:eastAsia="方正仿宋_GBK" w:cs="Times New Roman"/>
          <w:b w:val="0"/>
          <w:bCs w:val="0"/>
          <w:kern w:val="0"/>
          <w:sz w:val="32"/>
          <w:szCs w:val="32"/>
          <w:lang w:val="en-US" w:eastAsia="zh-CN"/>
        </w:rPr>
        <w:t>145892</w:t>
      </w:r>
      <w:r>
        <w:rPr>
          <w:rFonts w:ascii="Times New Roman" w:hAnsi="Times New Roman" w:eastAsia="方正仿宋_GBK" w:cs="Times New Roman"/>
          <w:b w:val="0"/>
          <w:bCs w:val="0"/>
          <w:kern w:val="0"/>
          <w:sz w:val="32"/>
          <w:szCs w:val="32"/>
        </w:rPr>
        <w:t>元</w:t>
      </w:r>
      <w:r>
        <w:rPr>
          <w:rFonts w:hint="eastAsia" w:ascii="Times New Roman" w:hAnsi="Times New Roman" w:eastAsia="方正仿宋_GBK" w:cs="Times New Roman"/>
          <w:b w:val="0"/>
          <w:bCs w:val="0"/>
          <w:sz w:val="32"/>
          <w:szCs w:val="32"/>
        </w:rPr>
        <w:t>。</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ascii="Times New Roman" w:hAnsi="Times New Roman" w:eastAsia="黑体" w:cs="Times New Roman"/>
          <w:sz w:val="32"/>
          <w:szCs w:val="32"/>
        </w:rPr>
      </w:pPr>
      <w:r>
        <w:rPr>
          <w:rFonts w:ascii="Times New Roman" w:hAnsi="Times New Roman" w:eastAsia="黑体" w:cs="Times New Roman"/>
          <w:sz w:val="32"/>
          <w:szCs w:val="32"/>
        </w:rPr>
        <w:t>七、行政处罚的履行方式和期限</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ascii="Times New Roman" w:hAnsi="Times New Roman" w:eastAsia="方正仿宋_GBK" w:cs="Times New Roman"/>
          <w:sz w:val="32"/>
          <w:szCs w:val="32"/>
        </w:rPr>
      </w:pPr>
      <w:r>
        <w:rPr>
          <w:rFonts w:ascii="Times New Roman" w:hAnsi="Times New Roman" w:eastAsia="方正仿宋_GBK" w:cs="Times New Roman"/>
          <w:sz w:val="32"/>
          <w:szCs w:val="32"/>
        </w:rPr>
        <w:t>当事人应当自收到本行政处罚决定书之日起十五日内，将罚没款缴至重庆市财政局指定的代收银行，将罚没款上缴市财政。</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收款单位：重庆市财政局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开户行：</w:t>
      </w:r>
      <w:r>
        <w:rPr>
          <w:rFonts w:hint="default" w:ascii="Times New Roman" w:hAnsi="Times New Roman" w:eastAsia="方正仿宋_GBK" w:cs="Times New Roman"/>
          <w:bCs/>
          <w:color w:val="000000"/>
          <w:sz w:val="32"/>
          <w:szCs w:val="32"/>
          <w:u w:val="none"/>
          <w:lang w:val="en-US" w:eastAsia="zh-CN"/>
        </w:rPr>
        <w:t>（略）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账号：</w:t>
      </w:r>
      <w:r>
        <w:rPr>
          <w:rFonts w:hint="default" w:ascii="Times New Roman" w:hAnsi="Times New Roman" w:eastAsia="方正仿宋_GBK" w:cs="Times New Roman"/>
          <w:bCs/>
          <w:color w:val="000000"/>
          <w:sz w:val="32"/>
          <w:szCs w:val="32"/>
          <w:u w:val="none"/>
          <w:lang w:val="en-US" w:eastAsia="zh-CN"/>
        </w:rPr>
        <w:t>（略）</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ascii="Times New Roman" w:hAnsi="Times New Roman" w:eastAsia="方正仿宋_GBK" w:cs="Times New Roman"/>
          <w:sz w:val="32"/>
          <w:szCs w:val="32"/>
        </w:rPr>
      </w:pPr>
      <w:r>
        <w:rPr>
          <w:rFonts w:ascii="Times New Roman" w:hAnsi="Times New Roman" w:eastAsia="方正仿宋_GBK" w:cs="Times New Roman"/>
          <w:sz w:val="32"/>
          <w:szCs w:val="32"/>
        </w:rPr>
        <w:t>依据《中华人民共和国行政处罚法》第七十二条之规定，当事人逾期不履行行政处罚决定的，本机关可以采取以下措施：（一）到期不缴纳罚款的，每日按罚款数额的百分之三加处罚款；（二）依照《中华人民共和国行政处罚法》的规定申请人民法院强制执行。</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ascii="Times New Roman" w:hAnsi="Times New Roman" w:eastAsia="黑体" w:cs="Times New Roman"/>
          <w:sz w:val="32"/>
          <w:szCs w:val="32"/>
        </w:rPr>
      </w:pPr>
      <w:r>
        <w:rPr>
          <w:rFonts w:ascii="Times New Roman" w:hAnsi="Times New Roman" w:eastAsia="黑体" w:cs="Times New Roman"/>
          <w:sz w:val="32"/>
          <w:szCs w:val="32"/>
        </w:rPr>
        <w:t>八、救济途径和期限</w:t>
      </w:r>
    </w:p>
    <w:p>
      <w:pPr>
        <w:keepNext w:val="0"/>
        <w:keepLines w:val="0"/>
        <w:pageBreakBefore w:val="0"/>
        <w:kinsoku/>
        <w:overflowPunct/>
        <w:topLinePunct w:val="0"/>
        <w:autoSpaceDE/>
        <w:autoSpaceDN/>
        <w:bidi w:val="0"/>
        <w:spacing w:line="600" w:lineRule="exact"/>
        <w:ind w:firstLine="601"/>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rPr>
        <w:t>当事人如对上述行政处罚决定不服，应当自收到本行政处罚决定书之日起六十日内向重庆市人民政府申请行政复议；或者自收到本行政处罚决定书之日起六个月内，依法向重庆市第一中级人民法院提起行政诉讼。行政复议或者行政诉讼期间，本行政处罚决定不停止执行。</w:t>
      </w:r>
    </w:p>
    <w:p>
      <w:pPr>
        <w:keepNext w:val="0"/>
        <w:keepLines w:val="0"/>
        <w:pageBreakBefore w:val="0"/>
        <w:kinsoku/>
        <w:overflowPunct/>
        <w:topLinePunct w:val="0"/>
        <w:autoSpaceDE/>
        <w:autoSpaceDN/>
        <w:bidi w:val="0"/>
        <w:spacing w:line="600" w:lineRule="exact"/>
        <w:ind w:firstLine="601"/>
        <w:jc w:val="center"/>
        <w:textAlignment w:val="auto"/>
        <w:rPr>
          <w:rFonts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601"/>
        <w:jc w:val="center"/>
        <w:textAlignment w:val="auto"/>
        <w:rPr>
          <w:rFonts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601"/>
        <w:jc w:val="center"/>
        <w:textAlignment w:val="auto"/>
        <w:rPr>
          <w:rFonts w:ascii="Times New Roman" w:hAnsi="Times New Roman" w:eastAsia="仿宋_GB2312" w:cs="Times New Roman"/>
          <w:sz w:val="32"/>
          <w:szCs w:val="32"/>
        </w:rPr>
      </w:pPr>
    </w:p>
    <w:p>
      <w:pPr>
        <w:pStyle w:val="2"/>
        <w:jc w:val="both"/>
      </w:pPr>
    </w:p>
    <w:p>
      <w:pPr>
        <w:keepNext w:val="0"/>
        <w:keepLines w:val="0"/>
        <w:pageBreakBefore w:val="0"/>
        <w:kinsoku/>
        <w:overflowPunct/>
        <w:topLinePunct w:val="0"/>
        <w:autoSpaceDE/>
        <w:autoSpaceDN/>
        <w:bidi w:val="0"/>
        <w:spacing w:line="600" w:lineRule="exact"/>
        <w:ind w:firstLine="4480" w:firstLineChars="1400"/>
        <w:jc w:val="both"/>
        <w:textAlignment w:val="auto"/>
        <w:rPr>
          <w:rFonts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4480" w:firstLineChars="1400"/>
        <w:jc w:val="both"/>
        <w:textAlignment w:val="auto"/>
        <w:rPr>
          <w:rFonts w:ascii="Times New Roman" w:hAnsi="Times New Roman" w:eastAsia="仿宋_GB2312" w:cs="Times New Roman"/>
          <w:sz w:val="32"/>
          <w:szCs w:val="32"/>
        </w:rPr>
      </w:pPr>
    </w:p>
    <w:p>
      <w:pPr>
        <w:pStyle w:val="2"/>
      </w:pPr>
    </w:p>
    <w:p>
      <w:pPr>
        <w:keepNext w:val="0"/>
        <w:keepLines w:val="0"/>
        <w:pageBreakBefore w:val="0"/>
        <w:kinsoku/>
        <w:overflowPunct/>
        <w:topLinePunct w:val="0"/>
        <w:autoSpaceDE/>
        <w:autoSpaceDN/>
        <w:bidi w:val="0"/>
        <w:spacing w:line="600" w:lineRule="exact"/>
        <w:ind w:firstLine="4480" w:firstLineChars="1400"/>
        <w:jc w:val="both"/>
        <w:textAlignment w:val="auto"/>
        <w:rPr>
          <w:rFonts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4480" w:firstLineChars="14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重庆市市场监督管理局</w:t>
      </w:r>
    </w:p>
    <w:p>
      <w:pPr>
        <w:keepNext w:val="0"/>
        <w:keepLines w:val="0"/>
        <w:pageBreakBefore w:val="0"/>
        <w:kinsoku/>
        <w:overflowPunct/>
        <w:topLinePunct w:val="0"/>
        <w:autoSpaceDE/>
        <w:autoSpaceDN/>
        <w:bidi w:val="0"/>
        <w:spacing w:line="600" w:lineRule="exact"/>
        <w:ind w:right="640" w:firstLine="601"/>
        <w:jc w:val="center"/>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bookmarkStart w:id="0" w:name="_GoBack"/>
      <w:bookmarkEnd w:id="0"/>
      <w:r>
        <w:rPr>
          <w:rFonts w:hint="eastAsia" w:ascii="Times New Roman" w:hAnsi="Times New Roman" w:eastAsia="仿宋_GB2312" w:cs="Times New Roman"/>
          <w:sz w:val="32"/>
          <w:szCs w:val="32"/>
          <w:lang w:val="en-US" w:eastAsia="zh-CN"/>
        </w:rPr>
        <w:t>2026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日</w:t>
      </w:r>
    </w:p>
    <w:p>
      <w:pPr>
        <w:keepNext w:val="0"/>
        <w:keepLines w:val="0"/>
        <w:pageBreakBefore w:val="0"/>
        <w:kinsoku/>
        <w:overflowPunct/>
        <w:topLinePunct w:val="0"/>
        <w:autoSpaceDE/>
        <w:autoSpaceDN/>
        <w:bidi w:val="0"/>
        <w:spacing w:line="600" w:lineRule="exact"/>
        <w:ind w:right="640" w:firstLine="600"/>
        <w:jc w:val="center"/>
        <w:textAlignment w:val="auto"/>
        <w:rPr>
          <w:rFonts w:ascii="Times New Roman" w:hAnsi="Times New Roman" w:eastAsia="仿宋_GB2312" w:cs="Times New Roman"/>
          <w:sz w:val="32"/>
          <w:szCs w:val="32"/>
        </w:rPr>
      </w:pPr>
    </w:p>
    <w:p>
      <w:pPr>
        <w:keepNext w:val="0"/>
        <w:keepLines w:val="0"/>
        <w:pageBreakBefore w:val="0"/>
        <w:kinsoku/>
        <w:overflowPunct/>
        <w:topLinePunct w:val="0"/>
        <w:autoSpaceDE/>
        <w:autoSpaceDN/>
        <w:bidi w:val="0"/>
        <w:snapToGrid w:val="0"/>
        <w:spacing w:line="600" w:lineRule="exact"/>
        <w:ind w:firstLine="640"/>
        <w:jc w:val="right"/>
        <w:textAlignment w:val="auto"/>
        <w:rPr>
          <w:rFonts w:ascii="Times New Roman" w:hAnsi="Times New Roman" w:eastAsia="仿宋_GB2312" w:cs="Times New Roman"/>
          <w:sz w:val="32"/>
          <w:szCs w:val="32"/>
        </w:rPr>
      </w:pPr>
    </w:p>
    <w:p>
      <w:pPr>
        <w:keepNext w:val="0"/>
        <w:keepLines w:val="0"/>
        <w:pageBreakBefore w:val="0"/>
        <w:kinsoku/>
        <w:overflowPunct/>
        <w:topLinePunct w:val="0"/>
        <w:autoSpaceDE/>
        <w:autoSpaceDN/>
        <w:bidi w:val="0"/>
        <w:snapToGrid w:val="0"/>
        <w:spacing w:line="600" w:lineRule="exact"/>
        <w:jc w:val="center"/>
        <w:textAlignment w:val="auto"/>
        <w:rPr>
          <w:rFonts w:ascii="Times New Roman" w:hAnsi="Times New Roman" w:eastAsia="黑体" w:cs="Times New Roman"/>
          <w:sz w:val="30"/>
          <w:szCs w:val="30"/>
        </w:rPr>
      </w:pPr>
    </w:p>
    <w:p>
      <w:pPr>
        <w:keepNext w:val="0"/>
        <w:keepLines w:val="0"/>
        <w:pageBreakBefore w:val="0"/>
        <w:kinsoku/>
        <w:overflowPunct/>
        <w:topLinePunct w:val="0"/>
        <w:autoSpaceDE/>
        <w:autoSpaceDN/>
        <w:bidi w:val="0"/>
        <w:snapToGrid w:val="0"/>
        <w:spacing w:line="600" w:lineRule="exact"/>
        <w:jc w:val="center"/>
        <w:textAlignment w:val="auto"/>
        <w:rPr>
          <w:rFonts w:ascii="Times New Roman" w:hAnsi="Times New Roman" w:eastAsia="仿宋_GB2312" w:cs="Times New Roman"/>
          <w:b/>
          <w:bCs/>
          <w:sz w:val="28"/>
          <w:szCs w:val="28"/>
        </w:rPr>
      </w:pPr>
      <w:r>
        <w:rPr>
          <w:rFonts w:ascii="Times New Roman" w:hAnsi="Times New Roman" w:eastAsia="黑体" w:cs="Times New Roman"/>
          <w:sz w:val="30"/>
          <w:szCs w:val="30"/>
        </w:rPr>
        <w:t>（市场监督管理部门将依法向社会公示本行政处罚决定信息）</w:t>
      </w:r>
    </w:p>
    <w:p>
      <w:pPr>
        <w:keepNext w:val="0"/>
        <w:keepLines w:val="0"/>
        <w:pageBreakBefore w:val="0"/>
        <w:kinsoku/>
        <w:wordWrap w:val="0"/>
        <w:overflowPunct/>
        <w:topLinePunct w:val="0"/>
        <w:autoSpaceDE/>
        <w:autoSpaceDN/>
        <w:bidi w:val="0"/>
        <w:spacing w:line="600" w:lineRule="exact"/>
        <w:textAlignment w:val="auto"/>
        <w:rPr>
          <w:rFonts w:ascii="Times New Roman" w:hAnsi="Times New Roman" w:eastAsia="仿宋_GB2312" w:cs="Times New Roman"/>
          <w:bCs/>
          <w:sz w:val="32"/>
          <w:szCs w:val="32"/>
        </w:rPr>
      </w:pPr>
      <w:r>
        <w:rPr>
          <w:rFonts w:ascii="Times New Roman" w:hAnsi="Times New Roman" w:eastAsia="仿宋_GB2312" w:cs="Times New Roman"/>
          <w:sz w:val="32"/>
        </w:rPr>
        <mc:AlternateContent>
          <mc:Choice Requires="wps">
            <w:drawing>
              <wp:anchor distT="0" distB="0" distL="114300" distR="114300" simplePos="0" relativeHeight="251660288"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9.1pt;margin-top:13.55pt;height:0.05pt;width:437.05pt;z-index:251660288;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rQT/&#10;QtkAAAAJAQAADwAAAAAAAAABACAAAAA4AAAAZHJzL2Rvd25yZXYueG1sUEsBAhQAFAAAAAgAh07i&#10;QCk3R6/SAQAAjwMAAA4AAAAAAAAAAQAgAAAAPgEAAGRycy9lMm9Eb2MueG1sUEsFBgAAAAAGAAYA&#10;WQEAAIIFAAAAAA==&#10;">
                <v:fill on="f" focussize="0,0"/>
                <v:stroke weight="1.25pt" color="#000000" joinstyle="round"/>
                <v:imagedata o:title=""/>
                <o:lock v:ext="edit" aspectratio="f"/>
              </v:line>
            </w:pict>
          </mc:Fallback>
        </mc:AlternateContent>
      </w:r>
    </w:p>
    <w:p>
      <w:pPr>
        <w:keepNext w:val="0"/>
        <w:keepLines w:val="0"/>
        <w:pageBreakBefore w:val="0"/>
        <w:kinsoku/>
        <w:overflowPunct/>
        <w:topLinePunct w:val="0"/>
        <w:autoSpaceDE/>
        <w:autoSpaceDN/>
        <w:bidi w:val="0"/>
        <w:spacing w:line="600" w:lineRule="exact"/>
        <w:jc w:val="center"/>
        <w:textAlignment w:val="auto"/>
        <w:rPr>
          <w:rFonts w:ascii="Times New Roman" w:hAnsi="Times New Roman" w:cs="Times New Roman"/>
        </w:rPr>
      </w:pPr>
      <w:r>
        <w:rPr>
          <w:rFonts w:ascii="Times New Roman" w:hAnsi="Times New Roman" w:eastAsia="仿宋_GB2312" w:cs="Times New Roman"/>
          <w:sz w:val="28"/>
          <w:szCs w:val="28"/>
        </w:rPr>
        <w:t>本文书一式三份，一份送达，一份归档，一份留存办案机构。</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8134377"/>
      <w:docPartObj>
        <w:docPartGallery w:val="autotext"/>
      </w:docPartObj>
    </w:sdtPr>
    <w:sdtEndPr>
      <w:rPr>
        <w:sz w:val="28"/>
        <w:szCs w:val="28"/>
      </w:rPr>
    </w:sdtEndPr>
    <w:sdtContent>
      <w:p>
        <w:pPr>
          <w:pStyle w:val="8"/>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12</w:t>
        </w:r>
        <w:r>
          <w:rPr>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CE673D"/>
    <w:multiLevelType w:val="singleLevel"/>
    <w:tmpl w:val="6ECE673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C61"/>
    <w:rsid w:val="00011BB6"/>
    <w:rsid w:val="00017735"/>
    <w:rsid w:val="000A4D4B"/>
    <w:rsid w:val="000E165E"/>
    <w:rsid w:val="000E328B"/>
    <w:rsid w:val="000E79FC"/>
    <w:rsid w:val="00161C14"/>
    <w:rsid w:val="001A5EA0"/>
    <w:rsid w:val="002C581F"/>
    <w:rsid w:val="00310874"/>
    <w:rsid w:val="003512BB"/>
    <w:rsid w:val="003B75DD"/>
    <w:rsid w:val="003D7C2A"/>
    <w:rsid w:val="00412B4D"/>
    <w:rsid w:val="00445D02"/>
    <w:rsid w:val="00463110"/>
    <w:rsid w:val="004D7F9D"/>
    <w:rsid w:val="004E1EBB"/>
    <w:rsid w:val="00625311"/>
    <w:rsid w:val="006856CA"/>
    <w:rsid w:val="006D401F"/>
    <w:rsid w:val="007118E0"/>
    <w:rsid w:val="0074562E"/>
    <w:rsid w:val="00773B4E"/>
    <w:rsid w:val="007C757A"/>
    <w:rsid w:val="00813D40"/>
    <w:rsid w:val="00824DDA"/>
    <w:rsid w:val="008751FF"/>
    <w:rsid w:val="008C4A61"/>
    <w:rsid w:val="008F4295"/>
    <w:rsid w:val="009C1FBB"/>
    <w:rsid w:val="009C5A7E"/>
    <w:rsid w:val="009E4518"/>
    <w:rsid w:val="009E7068"/>
    <w:rsid w:val="00A44A98"/>
    <w:rsid w:val="00BA5C61"/>
    <w:rsid w:val="00BB44C5"/>
    <w:rsid w:val="00C00EA5"/>
    <w:rsid w:val="00C01428"/>
    <w:rsid w:val="00C72A07"/>
    <w:rsid w:val="00CA1A09"/>
    <w:rsid w:val="00D00078"/>
    <w:rsid w:val="00D114DF"/>
    <w:rsid w:val="00D1431B"/>
    <w:rsid w:val="00D17992"/>
    <w:rsid w:val="00D63B44"/>
    <w:rsid w:val="00DD2FC2"/>
    <w:rsid w:val="00E93969"/>
    <w:rsid w:val="00EF13A5"/>
    <w:rsid w:val="00F64027"/>
    <w:rsid w:val="00FC1E76"/>
    <w:rsid w:val="029F4324"/>
    <w:rsid w:val="03087393"/>
    <w:rsid w:val="037410FE"/>
    <w:rsid w:val="03FB03BA"/>
    <w:rsid w:val="07BE72D3"/>
    <w:rsid w:val="081D1247"/>
    <w:rsid w:val="08C401C2"/>
    <w:rsid w:val="09370ACD"/>
    <w:rsid w:val="09F61D50"/>
    <w:rsid w:val="0A886AA2"/>
    <w:rsid w:val="0BA05243"/>
    <w:rsid w:val="0D404FEF"/>
    <w:rsid w:val="0DC34C5E"/>
    <w:rsid w:val="0ECF491D"/>
    <w:rsid w:val="0EE83C31"/>
    <w:rsid w:val="11A35E37"/>
    <w:rsid w:val="122B27B2"/>
    <w:rsid w:val="13086650"/>
    <w:rsid w:val="156A53A0"/>
    <w:rsid w:val="17030806"/>
    <w:rsid w:val="18062254"/>
    <w:rsid w:val="18553D10"/>
    <w:rsid w:val="18AB01A9"/>
    <w:rsid w:val="1B3A7A41"/>
    <w:rsid w:val="1B9B0F04"/>
    <w:rsid w:val="1C142509"/>
    <w:rsid w:val="1D882867"/>
    <w:rsid w:val="1F72557D"/>
    <w:rsid w:val="21A7036C"/>
    <w:rsid w:val="24F1163A"/>
    <w:rsid w:val="26801A5C"/>
    <w:rsid w:val="26D86C90"/>
    <w:rsid w:val="28870BE3"/>
    <w:rsid w:val="2A735E71"/>
    <w:rsid w:val="2CF27CFD"/>
    <w:rsid w:val="347D25A2"/>
    <w:rsid w:val="34EC2CBC"/>
    <w:rsid w:val="367F5CBE"/>
    <w:rsid w:val="369605DD"/>
    <w:rsid w:val="3A6A5DF7"/>
    <w:rsid w:val="3EF23B8C"/>
    <w:rsid w:val="40681C47"/>
    <w:rsid w:val="409B3943"/>
    <w:rsid w:val="41180364"/>
    <w:rsid w:val="425B65EB"/>
    <w:rsid w:val="42CA697D"/>
    <w:rsid w:val="434D7F2B"/>
    <w:rsid w:val="436037BB"/>
    <w:rsid w:val="44C055E0"/>
    <w:rsid w:val="46594704"/>
    <w:rsid w:val="46D5626E"/>
    <w:rsid w:val="4AFD2237"/>
    <w:rsid w:val="4B013AD5"/>
    <w:rsid w:val="4FC36ED3"/>
    <w:rsid w:val="515B1A65"/>
    <w:rsid w:val="53B97094"/>
    <w:rsid w:val="540A6F1E"/>
    <w:rsid w:val="56E82758"/>
    <w:rsid w:val="58B303D9"/>
    <w:rsid w:val="598052F3"/>
    <w:rsid w:val="59F45890"/>
    <w:rsid w:val="5A0F163F"/>
    <w:rsid w:val="5B604009"/>
    <w:rsid w:val="5BA924BC"/>
    <w:rsid w:val="5CE54426"/>
    <w:rsid w:val="5D7E120A"/>
    <w:rsid w:val="5E0E058B"/>
    <w:rsid w:val="5EB30BE4"/>
    <w:rsid w:val="60E37715"/>
    <w:rsid w:val="60F71E44"/>
    <w:rsid w:val="61E54F24"/>
    <w:rsid w:val="62CF1501"/>
    <w:rsid w:val="64D65F27"/>
    <w:rsid w:val="667C1E0A"/>
    <w:rsid w:val="6BD3166C"/>
    <w:rsid w:val="6E3D60D1"/>
    <w:rsid w:val="6F865AA7"/>
    <w:rsid w:val="6FA73E9E"/>
    <w:rsid w:val="6FB0769D"/>
    <w:rsid w:val="6FFD1729"/>
    <w:rsid w:val="735C724B"/>
    <w:rsid w:val="74082F2F"/>
    <w:rsid w:val="76BA4AF8"/>
    <w:rsid w:val="76C21ABB"/>
    <w:rsid w:val="76E906FC"/>
    <w:rsid w:val="78277406"/>
    <w:rsid w:val="78FA19E0"/>
    <w:rsid w:val="79CD2C51"/>
    <w:rsid w:val="7BB104F0"/>
    <w:rsid w:val="7BC33D21"/>
    <w:rsid w:val="7C324FED"/>
    <w:rsid w:val="7DD3361B"/>
    <w:rsid w:val="7F892518"/>
    <w:rsid w:val="7FC70563"/>
    <w:rsid w:val="ABFFE2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spacing w:afterLines="50" w:line="640" w:lineRule="exact"/>
      <w:jc w:val="center"/>
      <w:outlineLvl w:val="0"/>
    </w:pPr>
    <w:rPr>
      <w:rFonts w:ascii="方正小标宋简体" w:eastAsia="方正小标宋简体"/>
      <w:kern w:val="0"/>
      <w:sz w:val="44"/>
      <w:szCs w:val="36"/>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312" w:afterLines="100"/>
    </w:pPr>
    <w:rPr>
      <w:b w:val="0"/>
      <w:sz w:val="20"/>
    </w:rPr>
  </w:style>
  <w:style w:type="paragraph" w:customStyle="1" w:styleId="4">
    <w:name w:val="名称"/>
    <w:basedOn w:val="1"/>
    <w:qFormat/>
    <w:uiPriority w:val="0"/>
    <w:pPr>
      <w:spacing w:line="240" w:lineRule="auto"/>
      <w:jc w:val="center"/>
    </w:pPr>
    <w:rPr>
      <w:b/>
      <w:kern w:val="0"/>
      <w:sz w:val="44"/>
      <w:szCs w:val="20"/>
    </w:rPr>
  </w:style>
  <w:style w:type="paragraph" w:styleId="5">
    <w:name w:val="Normal Indent"/>
    <w:basedOn w:val="1"/>
    <w:qFormat/>
    <w:uiPriority w:val="0"/>
    <w:pPr>
      <w:ind w:firstLine="200" w:firstLineChars="200"/>
    </w:pPr>
    <w:rPr>
      <w:rFonts w:ascii="Times New Roman" w:hAnsi="Times New Roman" w:eastAsia="宋体" w:cs="Times New Roman"/>
    </w:rPr>
  </w:style>
  <w:style w:type="paragraph" w:styleId="6">
    <w:name w:val="Body Text"/>
    <w:basedOn w:val="1"/>
    <w:next w:val="7"/>
    <w:qFormat/>
    <w:uiPriority w:val="0"/>
    <w:rPr>
      <w:sz w:val="44"/>
    </w:rPr>
  </w:style>
  <w:style w:type="paragraph" w:styleId="7">
    <w:name w:val="Body Text First Indent"/>
    <w:basedOn w:val="6"/>
    <w:qFormat/>
    <w:uiPriority w:val="0"/>
    <w:pPr>
      <w:spacing w:after="160"/>
      <w:ind w:firstLine="420" w:firstLineChars="100"/>
    </w:pPr>
  </w:style>
  <w:style w:type="paragraph" w:styleId="8">
    <w:name w:val="footer"/>
    <w:basedOn w:val="1"/>
    <w:link w:val="13"/>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9">
    <w:name w:val="header"/>
    <w:basedOn w:val="1"/>
    <w:link w:val="14"/>
    <w:unhideWhenUsed/>
    <w:qFormat/>
    <w:uiPriority w:val="99"/>
    <w:pPr>
      <w:tabs>
        <w:tab w:val="center" w:pos="4153"/>
        <w:tab w:val="right" w:pos="8306"/>
      </w:tabs>
      <w:snapToGrid w:val="0"/>
      <w:jc w:val="center"/>
    </w:pPr>
    <w:rPr>
      <w:sz w:val="18"/>
      <w:szCs w:val="18"/>
    </w:rPr>
  </w:style>
  <w:style w:type="table" w:styleId="11">
    <w:name w:val="Table Grid"/>
    <w:basedOn w:val="10"/>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脚 字符"/>
    <w:basedOn w:val="12"/>
    <w:link w:val="8"/>
    <w:qFormat/>
    <w:uiPriority w:val="99"/>
    <w:rPr>
      <w:rFonts w:ascii="Times New Roman" w:hAnsi="Times New Roman" w:eastAsia="宋体" w:cs="Times New Roman"/>
      <w:sz w:val="18"/>
      <w:szCs w:val="18"/>
    </w:rPr>
  </w:style>
  <w:style w:type="character" w:customStyle="1" w:styleId="14">
    <w:name w:val="页眉 字符"/>
    <w:basedOn w:val="12"/>
    <w:link w:val="9"/>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4019</Words>
  <Characters>4229</Characters>
  <Lines>32</Lines>
  <Paragraphs>9</Paragraphs>
  <TotalTime>1</TotalTime>
  <ScaleCrop>false</ScaleCrop>
  <LinksUpToDate>false</LinksUpToDate>
  <CharactersWithSpaces>4270</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2024-09-05T08:58:00Z</dcterms:created>
  <dc:creator>JiangYuanY</dc:creator>
  <cp:lastModifiedBy>oa</cp:lastModifiedBy>
  <dcterms:modified xsi:type="dcterms:W3CDTF">2026-09-24T14:56:59Z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eyJoZGlkIjoiNWNiYmM0OGZjZjQ0OGExYTI4NWI4Y2M2OTBjYjY1YmUifQ==</vt:lpwstr>
  </property>
  <property fmtid="{D5CDD505-2E9C-101B-9397-08002B2CF9AE}" pid="3" name="KSOProductBuildVer">
    <vt:lpwstr>2052-11.8.2.10552</vt:lpwstr>
  </property>
  <property fmtid="{D5CDD505-2E9C-101B-9397-08002B2CF9AE}" pid="4" name="ICV">
    <vt:lpwstr>767EBB0C496D42FCB1B6E5D9A3B1F941_12</vt:lpwstr>
  </property>
</Properties>
</file>