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e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keepNext w:val="0"/>
        <w:keepLines w:val="0"/>
        <w:widowControl/>
        <w:suppressLineNumbers w:val="0"/>
        <w:snapToGrid w:val="0"/>
        <w:spacing w:after="296" w:afterLines="50"/>
        <w:ind w:left="0" w:leftChars="0" w:right="0" w:rightChars="0" w:firstLine="0" w:firstLineChars="0"/>
        <w:jc w:val="left"/>
        <w:textAlignment w:val="center"/>
        <w:rPr>
          <w:rFonts w:hint="default" w:ascii="Times New Roman" w:hAnsi="Times New Roman" w:eastAsia="方正小标宋简体" w:cs="方正小标宋简体"/>
          <w:b w:val="0"/>
          <w:bCs w:val="0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mc:AlternateContent>
        <mc:Choice Requires="wpsCustomData">
          <wpsCustomData:docfieldStart id="0" docfieldname="正文" hidden="0" print="1" readonly="0" index="9"/>
        </mc:Choice>
      </mc:AlternateContent>
      <mc:AlternateContent>
        <mc:Choice Requires="wpsCustomData">
          <wpsCustomData:docfieldEnd id="0"/>
        </mc:Choice>
      </mc:AlternateContent>
      <w:r>
        <w:rPr>
          <w:rFonts w:hint="eastAsia" w:ascii="Times New Roman" w:hAnsi="Times New Roman" w:eastAsia="黑体" w:cs="黑体"/>
          <w:b w:val="0"/>
          <w:bCs w:val="0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附件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6" w:line="660" w:lineRule="exact"/>
        <w:ind w:left="0" w:leftChars="0" w:right="0" w:rightChars="0" w:firstLine="0" w:firstLineChars="0"/>
        <w:jc w:val="center"/>
        <w:textAlignment w:val="center"/>
        <w:rPr>
          <w:rFonts w:hint="eastAsia" w:ascii="Times New Roman" w:hAnsi="Times New Roman" w:eastAsia="仿宋_GB2312" w:cs="仿宋_GB2312"/>
          <w:b/>
          <w:bCs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</w:pPr>
      <w:r>
        <w:rPr>
          <w:rFonts w:hint="eastAsia" w:ascii="Times New Roman" w:hAnsi="Times New Roman" w:eastAsia="方正小标宋简体" w:cs="方正小标宋简体"/>
          <w:b w:val="0"/>
          <w:bCs w:val="0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  <w:t>专业与标准化教育融合试点名单</w:t>
      </w:r>
    </w:p>
    <w:tbl>
      <w:tblPr>
        <w:tblStyle w:val="5"/>
        <w:tblW w:w="493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49" w:type="dxa"/>
          <w:left w:w="108" w:type="dxa"/>
          <w:bottom w:w="49" w:type="dxa"/>
          <w:right w:w="108" w:type="dxa"/>
        </w:tblCellMar>
      </w:tblPr>
      <w:tblGrid>
        <w:gridCol w:w="782"/>
        <w:gridCol w:w="2108"/>
        <w:gridCol w:w="2327"/>
        <w:gridCol w:w="2546"/>
        <w:gridCol w:w="1467"/>
        <w:gridCol w:w="39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tblHeader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黑体" w:cs="黑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黑体" w:cs="黑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试点承担学校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黑体" w:cs="黑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相关专业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黑体" w:cs="黑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试点模式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黑体" w:cs="黑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试点周期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黑体" w:cs="黑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联合承担单位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中国人民大学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中国电子技术标准化研究院、成都市标准化研究院、浪潮智慧城市科技有限公司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799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北京邮电大学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中国通信标准化协会、中国联合网络通信集团有限公司、国网北京市电力公司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799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人工智能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中国标准化研究院、中国质量检验检测科学研究院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799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北京科技大学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  <w:szCs w:val="24"/>
                <w:u w:val="none"/>
                <w:lang w:bidi="ar"/>
              </w:rPr>
              <w:t>国家市场监督管理总局认证认可技术研究中心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799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环境工程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  <w:szCs w:val="24"/>
                <w:u w:val="none"/>
                <w:lang w:bidi="ar"/>
              </w:rPr>
              <w:t>国家市场监督管理总局认证认可技术研究中心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799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新能源科学与工程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国家市场监督管理总局认证认可技术研究中心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799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中央财经大学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北京中标永旭科技有限公司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799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可持续发展（ESG）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标准化微专业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北京中标永旭科技有限公司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41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799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中国农业大学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现代中餐工业化技术微专业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799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数字化智能设计与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制造微专业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首都经济贸易大学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工商管理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中国消防救援学院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应急管理部沈阳消防研究所、北京中标赛宇科技有限公司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572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北京工业大学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统计学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中国标准化研究院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北京工商大学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食品质量与安全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中国食品发酵工业研究院有限公司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北京服装学院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中国海关科学技术研究中心、中国出入境检验检疫协会、北京中认检测技术服务有限公司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512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北京农学院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动物医学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80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天津理工大学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低碳能源与碳核算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天津市计量监督检测科学研究院、华洋新航（北京）船舶技术有限公司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天津铁道职业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技术学院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铁道信号自动控制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中国铁路北京局集团有限公司天津电务段、天津铁路信号有限责任公司、北京京东乾石科技有限公司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天津城市建设管理职业技术学院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摄影测量与遥感技术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广州南方测绘科技股份有限公司、福建金创利信息科技发展股份有限公司、北京飞马航遥科技有限公司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天津轻工职业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bookmarkStart w:id="0" w:name="_GoBack"/>
            <w:bookmarkEnd w:id="0"/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技术学院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厦门网中网软件有限公司、北京融智国创科技有限公司、天津神州浩天科技有限公司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天津海运职业学院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电梯工程技术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天津市特种设备监督检验技术研究院、上海三菱电梯有限公司天津分公司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1248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天津医学高等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专科学校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口腔医学技术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天津国际生物医药联合研究院有限公司、天津经济技术开发区生物医药产教联合体促进中心、维视医疗信息科技（山东）有限公司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1113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799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天津中医药大学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1298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799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中药材生产规范化与绿色管理微专业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邯郸职业技术学院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河北省标准化研究院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保定学院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物流工程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保定市标准化所、风帆有限责任公司、河北青竹酿酒有限责任公司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华北电力大学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电气工程及其自动化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国网河北省电力有限公司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河北软件职业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技术学院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物联网技术标准化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保定市标准化所、维特瑞交通科技有限公司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河北大学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质量管理工程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河北省标准化研究院、保定市标准化所、风帆有限责任公司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799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燕山大学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799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石油工程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河北工业职业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技术大学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452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中北大学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1069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山西医科大学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卫生检验检疫与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标准化微专业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深圳华大生命科学研究院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太原师范学院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舞蹈学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晋中职业技术学院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药品质量与安全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山西省检验检测学会、山西锦烁生物医药科技有限公司、山西国药标准技术有限公司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799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内蒙古农业大学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新能源汽车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吉利汽车集团有限公司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799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农业标准化微专业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内蒙古自治区质量和标准化研究院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内蒙古财经大学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物流管理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内蒙古自治区质量和标准化研究院、内蒙古物流协会、内蒙古自治区冷链行业协会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内蒙古自治区质量和标准化研究院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乌兰察布医学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高等专科学校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老年保健与管理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3"/>
                <w:rFonts w:hint="eastAsia" w:ascii="Times New Roman" w:hAnsi="Times New Roman" w:eastAsia="仿宋_GB2312" w:cs="仿宋_GB2312"/>
                <w:color w:val="000000"/>
                <w:sz w:val="24"/>
                <w:szCs w:val="24"/>
                <w:lang w:val="en-US" w:eastAsia="zh-CN" w:bidi="ar"/>
              </w:rPr>
              <w:t>深圳作为科技有限公司、</w:t>
            </w:r>
            <w:r>
              <w:rPr>
                <w:rStyle w:val="14"/>
                <w:rFonts w:hint="eastAsia" w:ascii="Times New Roman" w:hAnsi="Times New Roman" w:eastAsia="仿宋_GB2312" w:cs="仿宋_GB2312"/>
                <w:color w:val="000000"/>
                <w:sz w:val="24"/>
                <w:szCs w:val="24"/>
                <w:lang w:val="en-US" w:eastAsia="zh-CN" w:bidi="ar"/>
              </w:rPr>
              <w:t>乌兰察布市乌兰美养老服务中心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辽宁科技大学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鞍山钢铁集团有限公司、中国物流与采购联合会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辽宁石油化工大学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自动化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浙江省自动化学会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799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大连海事大学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中国船级社质量认证有限公司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799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航海技术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中国船级社质量认证有限公司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沈阳建筑大学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北京建筑机械化研究院有限公司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辽宁工业大学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车辆工程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中国汽车工程学会、襄阳达安汽车检测中心有限公司、辽宁省标准化研究院、锦州万友机械部件有限公司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中国医科大学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医学影像学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辽宁省医疗器械检验检测院、东软医疗系统股份有限公司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799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辽宁中医药大学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799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中医学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沈阳职业技术学院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云计算技术应用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沈阳市计算机协会、沈阳华睿博信息技术有限公司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799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沈阳工程学院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</w:t>
            </w:r>
          </w:p>
        </w:tc>
        <w:tc>
          <w:tcPr>
            <w:tcW w:w="799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电气工程及其自动化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国网辽宁省电力有限公司电力科学研究院、辽宁清河电力检修有限责任公司、辽宁宏成电力股份有限公司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46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大连工业大学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食品质量与安全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大连产品质量检验检测研究院有限公司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大连职业技术学院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智能制造装备技术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通用技术集团大连机床有限责任公司、海星谷(大连)科技有限公司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吉林大学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吉林省市场监督管理学会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  <w:tc>
          <w:tcPr>
            <w:tcW w:w="799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吉林农业大学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家政学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吉林省标准研究院、长春市天瑞英杰家政服务有限公司、长春市绿园区至爱老年医疗护理院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  <w:tc>
          <w:tcPr>
            <w:tcW w:w="799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中药学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吉林省标准研究院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长春早期教育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职业学院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布莱特(北京)教育科技有限公司、金职伟业集团有限公司、长春市艾童格林特幼儿园有限公司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东北电力大学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国网吉林省电力有限公司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长春工程学院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智能车辆工程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长春市标准研究院、吉林省汽车服务工程学会、吉林省同人检测技术服务有限公司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吉林财经大学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财务管理标准化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吉林省标准研究院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847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长春光华学院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机械工程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中机试验装备股份有限公司、长春大正博凯汽车设备有限公司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95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吉林建筑大学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遥感地理信息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广州南方测绘科技股份有限公司、吉林云信空间科技有限公司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吉林工商学院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吉林省市场监督管理学会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黑龙江外国语学院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跨境电商标准化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义乌寰达跨境电子商务有限公司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黑龙江冰雪体育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职业学院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冰雪运动与管理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中国智慧工程研究会、北京华中奥体教育咨询有限公司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东北石油大学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中国石油天然气股份有限公司勘探开发研究院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黑龙江工程学院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标准化管理与应用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哈尔滨荣佳盈标准化咨询服务有限公司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哈尔滨理工大学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软件工程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黑龙江省标准化研究院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牡丹江医科大学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卫生检验与检疫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牡丹江市食品药品检验检测中心、牡丹江市疾病预防控制中心、哈尔滨铁路疾病预防控制中心牡丹江分中心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佳木斯大学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标准化与电机制造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哈电集团佳木斯机电股份有限公司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哈尔滨商业大学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烹饪与营养教育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3"/>
                <w:rFonts w:hint="eastAsia" w:ascii="Times New Roman" w:hAnsi="Times New Roman" w:eastAsia="仿宋_GB2312" w:cs="仿宋_GB2312"/>
                <w:color w:val="000000"/>
                <w:sz w:val="24"/>
                <w:szCs w:val="24"/>
                <w:lang w:val="en-US" w:eastAsia="zh-CN" w:bidi="ar"/>
              </w:rPr>
              <w:t>杭州开元森泊旅游投资有限公司、黑龙江省哈尔滨花园</w:t>
            </w:r>
            <w:r>
              <w:rPr>
                <w:rStyle w:val="15"/>
                <w:rFonts w:hint="eastAsia" w:ascii="Times New Roman" w:hAnsi="Times New Roman" w:eastAsia="仿宋_GB2312" w:cs="仿宋_GB2312"/>
                <w:color w:val="000000"/>
                <w:sz w:val="24"/>
                <w:szCs w:val="24"/>
                <w:lang w:val="en-US" w:eastAsia="zh-CN" w:bidi="ar"/>
              </w:rPr>
              <w:t>邨</w:t>
            </w:r>
            <w:r>
              <w:rPr>
                <w:rStyle w:val="13"/>
                <w:rFonts w:hint="eastAsia" w:ascii="Times New Roman" w:hAnsi="Times New Roman" w:eastAsia="仿宋_GB2312" w:cs="仿宋_GB2312"/>
                <w:color w:val="000000"/>
                <w:sz w:val="24"/>
                <w:szCs w:val="24"/>
                <w:lang w:val="en-US" w:eastAsia="zh-CN" w:bidi="ar"/>
              </w:rPr>
              <w:t>宾馆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787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东北农业大学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食品质量与安全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419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黑龙江农业工程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职业技术大学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汽车检测与维修技术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黑龙江省汽车维修与检测行业协会、黑龙江省华之诚万家红旗体验中心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复旦大学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标准化与质量管理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上海交通大学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生成式人工智能AIGC微专业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华东师范大学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工商管理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上海大学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数智质量与标准化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同济大学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测绘工程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上海电力大学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国网上海市电力公司、英大传媒投资集团有限公司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上海第二工业大学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信用管理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上海质量管理科学研究院有限公司、润申标准化技术服务(上海)有限公司、上海钢联电子商务股份有限公司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上海电子信息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职业技术学院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集成电路技术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上海浦东明珠国际标准化研究院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580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华东理工大学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南京师范大学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文化和旅游标准化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文化和旅游部旅游质量监督管理所、江苏省质量和标准化研究院、江苏天目湖旅游股份有限公司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无锡学院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物联网与车联网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标准化微专业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无锡物联网产业研究院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南京大学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南京大学宜兴环保研究院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南京航空航天大学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智能制造技术与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标准化微专业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镇江市计量检定测试中心、成都飞机工业（集团）有限责任公司、无锡透平叶片有限公司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苏州职业技术大学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机器人技术标准化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应用微专业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苏州汇川技术有限公司、苏州市机器人产业协会、麦斯达夫（苏州）科技集团有限公司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南京财经大学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南京市标准化研究院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南京工业大学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食品质量与标准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江苏省质量和标准化研究院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117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常州大学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材料科学与工程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中海油常州涂料化工研究院有限公司、中车戚墅堰机车车辆工艺研究所股份有限公司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93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南通理工学院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标准化技术与应用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江苏省质量和标准化研究院、南通市质量技术和标准化中心、中国国际贸易促进委员会商业行业委员会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94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南京中医药大学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中国中医科学院中医药信息研究所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无锡职业技术大学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智能制造装备技术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江苏省标准化协会、机械工业仪器仪表综合技术经济研究所、无锡市检验检测认证研究院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96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苏州健雄职业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技术学院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智能制造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太仓麦斯达夫技术研究有限公司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1013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97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江苏联合职业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技术学院苏州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工业园区分院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电气自动化技术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中国电子技术标准化研究院华东分院、莱克电气股份有限公司、树根互联股份有限公司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南京铁道职业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技术学院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智能控制技术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南京市百川职业技能培训学校有限公司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99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南京工程学院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电气工程及其自动化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国网江苏省电力有限公司、南京南瑞继保电气有限公司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泰州职业技术学院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药物制剂技术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扬子江药业集团有限公司、泰州市标准化院、泰州市药品检验院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101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102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义乌工商职业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技术学院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市场营销微专业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义乌市标准化研究院、浙江(义乌)国家标准技术审评中心、义乌市双童日用品有限公司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103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中国计量大学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多类型学位教育培养模式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中国国际贸易促进委员会商业行业委员会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104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杭州科技职业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技术学院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电子商务标准化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浙江浙商标准化服务有限公司、阿里巴巴（中国）软件有限公司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浙江旅游职业学院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品质住宿与数智餐饮标准化微专业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浙江省饭店业协会、浙江省餐饮行业协会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106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台州职业技术学院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汽车制造与试验技术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台州市产品质量安全检测研究院、浙江陆虎汽车有限公司（吉利汽车临海基地）、浙江银轮机械股份有限公司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107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嘉兴职业技术学院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服装与服饰设计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雅莹集团股份有限公司、浙江嘉欣丝绸股份有限公司、浙江金汇数字技术有限公司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108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宁波大学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轮机工程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109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口腔医学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111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浙江水利水电学院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控制系统国际标准化微专业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3"/>
                <w:rFonts w:hint="eastAsia" w:ascii="Times New Roman" w:hAnsi="Times New Roman" w:eastAsia="仿宋_GB2312" w:cs="仿宋_GB2312"/>
                <w:color w:val="000000"/>
                <w:sz w:val="24"/>
                <w:szCs w:val="24"/>
                <w:lang w:val="en-US" w:eastAsia="zh-CN" w:bidi="ar"/>
              </w:rPr>
              <w:t>浙江正泰中自控制工程有限公司、建经投资咨询有限公司、海宁</w:t>
            </w:r>
            <w:r>
              <w:rPr>
                <w:rStyle w:val="15"/>
                <w:rFonts w:hint="eastAsia" w:ascii="Times New Roman" w:hAnsi="Times New Roman" w:eastAsia="仿宋_GB2312" w:cs="仿宋_GB2312"/>
                <w:color w:val="000000"/>
                <w:sz w:val="24"/>
                <w:szCs w:val="24"/>
                <w:lang w:val="en-US" w:eastAsia="zh-CN" w:bidi="ar"/>
              </w:rPr>
              <w:t>袆</w:t>
            </w:r>
            <w:r>
              <w:rPr>
                <w:rStyle w:val="13"/>
                <w:rFonts w:hint="eastAsia" w:ascii="Times New Roman" w:hAnsi="Times New Roman" w:eastAsia="仿宋_GB2312" w:cs="仿宋_GB2312"/>
                <w:color w:val="000000"/>
                <w:sz w:val="24"/>
                <w:szCs w:val="24"/>
                <w:lang w:val="en-US" w:eastAsia="zh-CN" w:bidi="ar"/>
              </w:rPr>
              <w:t>裳电子商务有限公司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111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嘉兴大学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轻化工程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浙江方圆皮革轻纺检测认证有限公司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112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湖州职业技术学院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电梯工程技术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湖州市特种设备检测研究院、湖州市电梯行业协会、巨人通力电梯有限公司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113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浙江药科职业大学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药品质量管理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浙江省质量科学研究院、浙江英特集团股份有限公司、浙江省药品监督管理与产业发展研究会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114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宁波卫生职业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技术学院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卫生检验与检疫技术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宁波海关技术中心、美康生物科技股份有限公司、宁波市产品食品质量检验研究院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115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宁波职业技术大学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浙江省质量科学研究院、宁波市标准化研究院、宁波勋辉电器有限公司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116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温州职业技术学院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机械设计与制造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（阀门设计与制造）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温州市标准化科学研究院、浙江省阀门标准化技术委员会、保一集团有限公司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117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合肥工业大学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合肥斯坦德尔德标准化管理有限公司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118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铜陵学院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质量管理工程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中国标准化研究院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1248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119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安徽工业大学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马鞍山市产品质量监督检验所（国家钢铁及制品质量检验检测中心）、国网江苏省电力有限公司电力科学研究院、九牧厨卫股份有限公司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491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皖西学院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新能源复合材料（电池）</w:t>
            </w:r>
            <w:r>
              <w:rPr>
                <w:rStyle w:val="14"/>
                <w:rFonts w:hint="eastAsia" w:ascii="Times New Roman" w:hAnsi="Times New Roman" w:eastAsia="仿宋_GB2312" w:cs="仿宋_GB2312"/>
                <w:color w:val="000000"/>
                <w:sz w:val="24"/>
                <w:szCs w:val="24"/>
                <w:lang w:val="en-US" w:eastAsia="zh-CN" w:bidi="ar"/>
              </w:rPr>
              <w:t>制备技术微专业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金寨国轩新能源有限公司、安徽明天氢能科技股份有限公司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121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亳州职业技术学院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药品质量与安全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安徽省质量和标准化研究院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122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123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安徽医科大学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护理学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安徽省质量和标准化研究院、安徽医科大学第一附属医院、合肥市第一人民医院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124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福建农林大学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茶学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福建省标准化研究院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125</w:t>
            </w:r>
          </w:p>
        </w:tc>
        <w:tc>
          <w:tcPr>
            <w:tcW w:w="799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集美大学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旅游管理微专业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厦门和平码头有限公司、福建省现代教育与人力资源发展研究院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126</w:t>
            </w:r>
          </w:p>
        </w:tc>
        <w:tc>
          <w:tcPr>
            <w:tcW w:w="799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水生动物医学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厦门惠盈动保集团有限公司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127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福建商学院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品牌形象标准化与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资产增值管理微专业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厦门市标准化研究院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128</w:t>
            </w:r>
          </w:p>
        </w:tc>
        <w:tc>
          <w:tcPr>
            <w:tcW w:w="799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三明学院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服装与服饰设计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中乔体育股份有限公司、利郎(中国)有限公司、福建三冠服饰集团有限公司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730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129</w:t>
            </w:r>
          </w:p>
        </w:tc>
        <w:tc>
          <w:tcPr>
            <w:tcW w:w="799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新能源汽车工程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</w:t>
            </w:r>
          </w:p>
        </w:tc>
        <w:tc>
          <w:tcPr>
            <w:tcW w:w="799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厦门海洋职业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技术学院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轮机工程技术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厦门鑫裕盛船舶管理有限公司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131</w:t>
            </w:r>
          </w:p>
        </w:tc>
        <w:tc>
          <w:tcPr>
            <w:tcW w:w="799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航海技术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厦门航洋船舶服务有限公司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132</w:t>
            </w:r>
          </w:p>
        </w:tc>
        <w:tc>
          <w:tcPr>
            <w:tcW w:w="799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福建理工大学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智能建造微专业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133</w:t>
            </w:r>
          </w:p>
        </w:tc>
        <w:tc>
          <w:tcPr>
            <w:tcW w:w="799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交通运输微专业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中国标准化研究院、福建省标准化研究院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134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漳州职业技术学院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食品检验检测技术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烟台富美特信息科技股份有限公司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135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阳光学院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跨境电子商务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福建省标准化研究院、厦门和新科技有限公司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136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武夷学院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食品质量与安全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南平市产品质量检验所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福建农业职业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技术学院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市场营销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福建省连锁经营协会、中国国际贸易促进委员会商业行业委员会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138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福建船政交通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职业学院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福建省标准化研究院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福建江夏学院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福建省标准化研究院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宁德师范学院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计算机科学与技术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奇安信科技集团股份有限公司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141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江西理工大学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应急管理微专业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中国标准化研究院、江西省应急管理科学研究院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142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吉安职业技术学院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电子信息工程技术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中国电子电路行业协会标准化工作委员会、吉安市电子信息产业联盟、江西省检验检测认证总院工业产品检验检测院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143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江西中医药大学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中药学微专业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华润江中制药集团有限责任公司、建昌帮药业有限公司、江西普正制药股份有限公司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144</w:t>
            </w:r>
          </w:p>
        </w:tc>
        <w:tc>
          <w:tcPr>
            <w:tcW w:w="799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东华理工大学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勘查技术与工程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核工业标准化研究所、中国电建集团贵阳勘测设计研究院有限公司、江西华恒工程检测有限公司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145</w:t>
            </w:r>
          </w:p>
        </w:tc>
        <w:tc>
          <w:tcPr>
            <w:tcW w:w="799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软件工程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江苏传智播客教育科技股份有限公司、江西思诚科技有限公司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43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146</w:t>
            </w:r>
          </w:p>
        </w:tc>
        <w:tc>
          <w:tcPr>
            <w:tcW w:w="799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江西应用技术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职业学院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分析检验技术微专业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赣州冶研所检测技术服务有限公司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147</w:t>
            </w:r>
          </w:p>
        </w:tc>
        <w:tc>
          <w:tcPr>
            <w:tcW w:w="799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建筑工程技术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赣州建筑工业化有限公司、广东博智林机器人有限公司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148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江西现代职业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技术学院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工程造价微专业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江西省江咨工程咨询有限公司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149</w:t>
            </w:r>
          </w:p>
        </w:tc>
        <w:tc>
          <w:tcPr>
            <w:tcW w:w="799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青岛大学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  <w:tc>
          <w:tcPr>
            <w:tcW w:w="799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多类型学位教育培养模式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</w:t>
            </w:r>
          </w:p>
        </w:tc>
        <w:tc>
          <w:tcPr>
            <w:tcW w:w="799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山东大学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智能制造工程微专业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山东省标准化研究院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152</w:t>
            </w:r>
          </w:p>
        </w:tc>
        <w:tc>
          <w:tcPr>
            <w:tcW w:w="799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电气工程及其自动化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中国电力科学研究院有限公司、国网山东省电力公司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153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烟台工程职业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技术学院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智能焊接技术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烟台市标准计量检验检测中心、国家核电核岛装备产业计量测试中心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154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青岛科技大学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青岛市标准化研究院、赛轮集团股份有限公司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155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枣庄学院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食品质量与安全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山东省标准化研究院、中华全国供销合作总社济南果品研究所、枣庄市场监管综合服务中心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156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山东理工大学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淄博市标准化研究院、高质院（淄博）标准化服务有限公司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97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157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齐鲁工业大学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山东省物联网协会、山东省人工智能协会、济南量子技术研究院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158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济宁职业技术学院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工业机器人技术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山东省标准化研究院、珞石(山东)智能科技有限公司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159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山东商业职业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技术学院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冷链物流技术与管理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山东省标准化研究院、山东省产品质量检验研究院、中国物流与采购联合会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青岛港湾职业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技术学院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山东省标准化研究院、海克斯康制造智能技术(青岛)有限公司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161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青岛职业技术学院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分析检验技术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中国海洋大学、青岛检验检测认证协会、斯坦德检测集团股份有限公司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162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青岛城市学院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会计学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西安电子科技大学青岛计算技术研究院、英国特许公认会计师公会北京代表处、青软创新科技集团股份有限公司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163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中国海洋大学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食品科学与工程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164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鲁东大学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水产标准化技术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山东省标准化研究院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165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河南理工大学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消防工程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166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郑州轻工业大学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自动化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河南省标准化和质量研究院、郑州斯倍思机电有限公司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167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许昌职业技术学院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许昌市电气行业协会、许昌智能继电器股份有限公司、河南许继电气装备有限公司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168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嵩山少林武术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职业学院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民族传统体育微专业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麦斯达夫（山西）集团有限公司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169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新乡学院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新能源材料与器件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170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电气工程微专业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国网电力科学研究院武汉南瑞有限责任公司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171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华中科技大学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AI+制造标准化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湖北省标准化与质量研究院、武汉华中数控股份有限公司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172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湖北工程职业学院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工业互联网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湖北省标准化与质量研究院、黄石市信息与标准化所、黄石市工业互联网产业技术研究院有限公司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1025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173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长江工程职业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技术学院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水生态修复技术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湖北省环境保护产业协会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1120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174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武汉理工大学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中国国际贸易促进委员会商业行业委员会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175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湖北省标准化与质量研究院、武汉学知悟达国际旅行社有限公司、武汉湖屿堂运营管理有限公司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176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湖北职业技术学院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工业机器人技术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武汉金石兴机器人自动化工程有限公司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299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177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长江职业学院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医药护理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湖北省标准化与质量研究院、湖北省医药行业协会、湖北康源药业有限公司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178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武汉民政职业学院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康养标准化服务与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管理微专业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湖北省标准化与质量研究院、湖北省养老机构协会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179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武汉科技大学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物流管理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湖北物资流通技术研究所（湖北物资流通生产力促进中心）、九州通医药集团物流有限公司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武汉商学院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马术运动与管理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709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181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华中农业大学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1680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182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武汉软件工程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职业学院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智能制造工程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武汉华中数控股份有限公司、烽火通信科技股份有限公司、深圳积木易搭科技技术有限公司、武汉大势智慧科技有限公司、吉奥时空信息技术股份有限公司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183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黄冈职业技术学院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1338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184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湖北文理学院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数字供应链与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标准化微专业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湖北物资流通技术研究所（湖北物资流通生产力促进中心）、襄阳市供应链协会、湖北淘大集供应链有限责任公司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1502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185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湖北汽车工业学院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质量管理工程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东风越野车有限公司、十堰市信息与标准化所、襄阳达安汽车检测中心有限公司、湖北物资流通技术研究所（湖北物资流通生产力促进中心）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186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湖北理工学院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浙江省长三角标准技术研究院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187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湖南商务职业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技术学院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湖南省质量和标准化研究院、湖南中德安普大数据网络科技有限公司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188</w:t>
            </w:r>
          </w:p>
        </w:tc>
        <w:tc>
          <w:tcPr>
            <w:tcW w:w="799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湖南食品药品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职业学院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湖南省质量和标准化研究院、湖南汽车工程职业大学、长沙市质量和标准化协会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189</w:t>
            </w:r>
          </w:p>
        </w:tc>
        <w:tc>
          <w:tcPr>
            <w:tcW w:w="799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经济管理微专业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湖南省质量和标准化研究院、长沙市食品药品检验所、长沙市质量和标准化协会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1201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190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湖南劳动人事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职业学院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长沙市质量和标准化协会、长沙市芙蓉区标普职业技能培训学校有限责任公司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191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郴州职业技术学院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无人机应用技术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郴州市农业科学研究所、湖南省信息技术标准化技术委员会、湖南金航无人机技术有限公司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192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深圳技术大学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卓越质量和标准化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工程微专业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193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中山火炬职业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技术学院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智能光电技术应用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中山市深中标准质量研究中心、中山市光学学会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1078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194</w:t>
            </w:r>
          </w:p>
        </w:tc>
        <w:tc>
          <w:tcPr>
            <w:tcW w:w="799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广东理工职业学院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广东省标准化研究院、广州市标准化研究院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195</w:t>
            </w:r>
          </w:p>
        </w:tc>
        <w:tc>
          <w:tcPr>
            <w:tcW w:w="799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智能制造标准化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广东省标准化研究院、广州市标准化研究院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196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深圳信息职业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技术大学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上海卓越睿新数码科技股份有限公司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817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广东理工学院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数字标准化与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合规管理微专业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肇庆市粤科标准化研究院、香港标准化学会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广州工商学院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物流管理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广州拜尔冷链聚氨酯科技有限公司、广州市标准化研究院、中国国际贸易促进委员会商业行业委员会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847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东莞理工学院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质量管理工程与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标准化技术微专业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广东省质量发展促进会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862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广东财贸职业学院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低空物流配送标准化微专业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众网（广州）信息科技有限公司、广州宜软科技有限公司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862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深圳职业技术大学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深圳市标准化协会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1213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</w:t>
            </w:r>
          </w:p>
        </w:tc>
        <w:tc>
          <w:tcPr>
            <w:tcW w:w="799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柳州职业技术大学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广西路慧科技有限公司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1457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203</w:t>
            </w:r>
          </w:p>
        </w:tc>
        <w:tc>
          <w:tcPr>
            <w:tcW w:w="799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新媒体运营与标准化建设微专业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东风柳州汽车有限公司、广西螺霸王食品科技有限公司、柳州市标准技术协会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204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广西现代职业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技术学院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有色金属智能冶金技术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cs="仿宋_GB2312"/>
                <w:color w:val="000000"/>
                <w:kern w:val="0"/>
                <w:sz w:val="24"/>
                <w:szCs w:val="24"/>
                <w:lang w:bidi="ar"/>
              </w:rPr>
              <w:t>广西有色金属工业协会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205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柳州工学院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食品安全标准化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桂林电器科学研究院有限公司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1248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206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柳州铁道职业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技术学院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铁道交通运营管理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中国铁路南宁局集团有限公司柳州车站、中国铁路南宁局集团有限公司南宁客运段、广西沿海铁路股份有限公司钦州车务段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99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207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广西智能制造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职业技术学院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机电产品检测技术应用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方盛车桥(柳州)有限公司、深圳天溯计量检测股份有限公司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17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208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广西科技大学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食品科学与工程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柳州市质量检验检测研究中心、广西沪桂食品集团有限公司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209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三亚学院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法学微专业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733" w:hRule="exac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海南大学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人工智能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中国国检测试控股集团海南有限公司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1299" w:hRule="exac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211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海南热带海洋学院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212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海南师范大学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方圆标志认证集团海南有限公司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213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海南职业技术学院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1248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214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重庆电子科技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职业大学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现代通信工程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重庆市质量和标准化研究院、重庆凯瑞机器人技术有限公司、北京新大陆时代科技有限公司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215</w:t>
            </w:r>
          </w:p>
        </w:tc>
        <w:tc>
          <w:tcPr>
            <w:tcW w:w="799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重庆工商大学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食品科学与工程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重庆市质量和标准化研究院、重庆万标检测技术有限公司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216</w:t>
            </w:r>
          </w:p>
        </w:tc>
        <w:tc>
          <w:tcPr>
            <w:tcW w:w="799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食品安全与检测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重庆市质量和标准化研究院、重庆万标检测技术有限公司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217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重庆财经学院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金融科技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重庆国家金融科技认证中心有限责任公司、重庆市质量和标准化研究院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218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重庆水利电力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职业技术学院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综合能源服务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重庆市质量和标准化研究院、重庆狮子滩发电有限公司、重庆文理学院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219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重庆工业职业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技术大学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物流运输微专业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重庆新雅国际物流有限公司、重庆新雅国际商务研究院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西南交通大学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中国测试技术研究院、成都市标准化研究院、四川省机械研究设计院（集团）有限公司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221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宜宾学院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四川省质量和标准化研究院、重庆市质量和标准化研究院、重庆麦斯达夫标准技术服务有限公司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222</w:t>
            </w:r>
          </w:p>
        </w:tc>
        <w:tc>
          <w:tcPr>
            <w:tcW w:w="799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测控技术与仪器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中国仪器仪表学会、四川省质量和标准化研究院、成都艾立本科技有限公司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223</w:t>
            </w:r>
          </w:p>
        </w:tc>
        <w:tc>
          <w:tcPr>
            <w:tcW w:w="799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过程装备与控制工程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四川省质量和标准化研究院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224</w:t>
            </w:r>
          </w:p>
        </w:tc>
        <w:tc>
          <w:tcPr>
            <w:tcW w:w="799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电气工程及其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自动化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四川省质量和标准化研究院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225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泸州职业技术学院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酿酒技术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泸州老窖股份有限公司、重庆市质量和标准化研究院、四川国检检测有限责任公司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20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226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四川华新现代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职业学院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电子商务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成都市标准化研究院、成都市市场监督管理局教育培训中心、四川省质量监督协会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97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227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成都工业学院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材料科学与工程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四川省质量和标准化研究院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228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西南科技大学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人工智能及质量管控微专业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四川省质量和标准化研究院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832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229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成都信息工程大学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四川省大数据中心、成都市标准化研究院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四川轻化工大学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过程装备与控制工程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231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成都航空职业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技术大学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航空制造质量管理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莱茵技术监督服务（广东）有限公司重庆分公司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232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中国民用航空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飞行学院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飞行器适航技术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1242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233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贵州装备制造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职业学院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智能网联汽车技术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贵州吉利汽车制造有限公司、贵州省标准化协会、贵州省特种设备检验检测院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234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遵义医科大学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生物制造微专业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235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贵州师范学院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应用心理学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贵阳蓝新心理咨询有限公司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236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贵阳康养职业大学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中药制药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贵州省食品药品检验所、贵州省食品检验检测院、贵阳市乌当区爱玺养老服务中心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237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贵州师范大学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生命科学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贵州省林业科学研究院、贵州省现代种业集团有限公司、贵州师范大学附属中学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238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黔南民族幼儿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师范高等专科学校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学前教育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1272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239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贵州建设职业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技术学院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智能建造技术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贵州省建设教育协会、中国建筑第六工程局有限公司、中建科技贵州有限公司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茅台学院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白酒酿造工程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241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过程装备与控制工程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贵州省标准化院、贵州省特种设备检验检测院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1237" w:hRule="exac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242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贵州轻工职业大学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贵州省标准化院、中国条码技术与应用协会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243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黔南民族师范学院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标准化运营微专业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中国国际贸易促进委员会商业行业委员会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850" w:hRule="exac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244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贵州理工学院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工程建设标准化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贵州省标准化院、贵州省建设教育协会、智诚建科设计有限公司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802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245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毕节医学高等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专科学校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眼视光技术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华厦眼科医院集团临床培训管理中心、贵州欧普康视科技有限公司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1020" w:hRule="exac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246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大理大学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云南省标准化研究院、方圆标志认证集团有限公司、北京中标赛宇科技有限公司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1020" w:hRule="exac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247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云南交通运输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职业学院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道路养护与管理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云南省公路科学技术研究院、云南交航工程科技有限公司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1020" w:hRule="exac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248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昆明理工大学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过程装备与控制工程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国家太阳能热水器质量检验检测中心(昆明)、云南省太阳能产品质量监督检验站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249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云南农业大学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云南省标准化研究院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红河学院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标准化与数字产业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科大讯飞股份有限公司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251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玉溪师范学院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环境生态工程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云南省标准化研究院、云南滇清环境科技有限公司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252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西北工业大学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工业设计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中国工业设计标准化研究与教育大学联盟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253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西安交通大学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电气工程及其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自动化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中国电力科学研究院有限公司、西安高压电器研究院股份有限公司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254</w:t>
            </w:r>
          </w:p>
        </w:tc>
        <w:tc>
          <w:tcPr>
            <w:tcW w:w="799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西安培华学院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医学检验技术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西安市质量与标准化研究院、中标智信科技研究院（厦门）有限公司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255</w:t>
            </w:r>
          </w:p>
        </w:tc>
        <w:tc>
          <w:tcPr>
            <w:tcW w:w="799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企业标准化管理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西安市质量与标准化研究院、中标智信科技研究院（厦门）有限公司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256</w:t>
            </w:r>
          </w:p>
        </w:tc>
        <w:tc>
          <w:tcPr>
            <w:tcW w:w="799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西安邮电大学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陕西省科技服务标准化技术委员会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257</w:t>
            </w:r>
          </w:p>
        </w:tc>
        <w:tc>
          <w:tcPr>
            <w:tcW w:w="799" w:type="pct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低空经济科技与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科普微专业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西安市科学技术馆、西安市质量与标准化研究院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258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西安电子科技大学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陕西省市场监督管理局培训中心、西安市质量与标准化研究院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259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西安文理学院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食品安全与检测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陕西省产品质量监督检验研究院、西安市质量与标准化研究院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陕西中医药大学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中西医结合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陕西省中医药研究院、陕西中医药大学附属医院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261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兰州大学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智慧城市能源管理与标准化微专业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中国市政工程西北设计研究院有限公司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262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西北师范大学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旅游管理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甘肃省标准化研究院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263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兰州资源环境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职业技术大学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智慧水利工程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甘肃大河科技有限公司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264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酒泉职业技术大学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风力发电工程技术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甘肃金风风电设备制造有限公司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784" w:hRule="exac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265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甘肃农业大学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中草药栽培与鉴定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甘肃省经济作物技术推广站、甘肃省药品检验研究院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266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甘肃有色冶金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职业技术学院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267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兰州文理学院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旅游管理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799" w:hRule="exac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268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青海职业技术大学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道路与桥梁工程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青海省高速公路养护服务有限公司、青海省海南天和路桥工程有限公司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1099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269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青海柴达木职业技术学院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食品检验检测技术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海西州盐化工产品质量检验检测中心、青海省标准化协会、海西州食品药品检验检测中心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270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青海民族大学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青海省标准化协会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271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青海大学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272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宁夏医科大学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药学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宁夏回族自治区药品检验研究院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273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宁夏理工学院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机器人工程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274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北方民族大学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275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新疆轻工职业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技术学院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新疆维吾尔自治区质量基础发展研究院、希而思(长沙)科技研究院有限公司、新疆工职大教育科技有限责任公司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276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新疆财经大学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不限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公共教育培养模式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935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277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新疆工程学院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应急技术与管理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新疆维吾尔自治区煤炭科学研究所、新疆世安能源管理有限公司、新疆平安顺消防安全技术服务有限公司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832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278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新疆应用职业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技术学院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应用化工技术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徐州工业职业技术学院、新疆德欣新材料有限公司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279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新疆石河子职业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技术学院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环境监测技术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新疆数治环境产业有限公司、新疆天富检测有限公司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280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新疆生产建设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兵团兴新职业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技术学院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新能源汽车技术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新疆维吾尔自治区汽车服务行业协会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9" w:type="dxa"/>
            <w:left w:w="108" w:type="dxa"/>
            <w:bottom w:w="49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281</w:t>
            </w:r>
          </w:p>
        </w:tc>
        <w:tc>
          <w:tcPr>
            <w:tcW w:w="79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新疆工业学院</w:t>
            </w:r>
          </w:p>
        </w:tc>
        <w:tc>
          <w:tcPr>
            <w:tcW w:w="88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材料科学与工程</w:t>
            </w:r>
          </w:p>
        </w:tc>
        <w:tc>
          <w:tcPr>
            <w:tcW w:w="96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专业教育培养模式</w:t>
            </w:r>
          </w:p>
        </w:tc>
        <w:tc>
          <w:tcPr>
            <w:tcW w:w="55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3年</w:t>
            </w:r>
          </w:p>
        </w:tc>
        <w:tc>
          <w:tcPr>
            <w:tcW w:w="149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both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北京科技大学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overflowPunct w:val="0"/>
        <w:topLinePunct/>
        <w:autoSpaceDE/>
        <w:autoSpaceDN/>
        <w:bidi w:val="0"/>
        <w:snapToGrid/>
        <w:spacing w:line="240" w:lineRule="auto"/>
        <w:jc w:val="left"/>
        <w:textAlignment w:val="auto"/>
        <w:outlineLvl w:val="9"/>
        <w:rPr>
          <w:rFonts w:hint="eastAsia" w:ascii="Times New Roman" w:hAnsi="Times New Roman" w:eastAsia="仿宋_GB2312" w:cs="Times New Roman"/>
          <w:kern w:val="2"/>
          <w:sz w:val="32"/>
          <w:lang w:val="en-US" w:eastAsia="zh-CN"/>
        </w:rPr>
      </w:pPr>
    </w:p>
    <w:sectPr>
      <w:footerReference r:id="rId5" w:type="default"/>
      <w:footerReference r:id="rId6" w:type="even"/>
      <w:pgSz w:w="16838" w:h="11906" w:orient="landscape"/>
      <w:pgMar w:top="1474" w:right="1984" w:bottom="1474" w:left="1701" w:header="851" w:footer="1191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720" w:num="1"/>
      <w:rtlGutter w:val="0"/>
      <w:docGrid w:type="linesAndChars" w:linePitch="587" w:charSpace="-1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/>
      <w:overflowPunct/>
      <w:topLinePunct w:val="0"/>
      <w:bidi w:val="0"/>
      <w:adjustRightInd w:val="0"/>
      <w:snapToGrid w:val="0"/>
      <w:spacing w:afterLines="50" w:line="400" w:lineRule="exact"/>
      <w:ind w:left="320" w:leftChars="100" w:right="320" w:rightChars="100"/>
      <w:jc w:val="right"/>
      <w:outlineLvl w:val="9"/>
      <w:rPr>
        <w:rFonts w:hint="eastAsia"/>
      </w:rPr>
    </w:pPr>
    <w:r>
      <w:rPr>
        <w:rFonts w:hint="eastAsia" w:ascii="宋体" w:hAnsi="宋体" w:eastAsia="宋体" w:cs="宋体"/>
        <w:sz w:val="28"/>
        <w:szCs w:val="28"/>
      </w:rPr>
      <w:t xml:space="preserve">— </w:t>
    </w:r>
    <w:r>
      <w:rPr>
        <w:rFonts w:hint="eastAsia" w:ascii="宋体" w:hAnsi="宋体" w:eastAsia="宋体" w:cs="宋体"/>
        <w:sz w:val="28"/>
        <w:szCs w:val="28"/>
      </w:rPr>
      <w:fldChar w:fldCharType="begin"/>
    </w:r>
    <w:r>
      <w:rPr>
        <w:rFonts w:hint="eastAsia" w:ascii="宋体" w:hAnsi="宋体" w:eastAsia="宋体" w:cs="宋体"/>
        <w:sz w:val="28"/>
        <w:szCs w:val="28"/>
      </w:rPr>
      <w:instrText xml:space="preserve"> PAGE \* MERGEFORMAT </w:instrText>
    </w:r>
    <w:r>
      <w:rPr>
        <w:rFonts w:hint="eastAsia" w:ascii="宋体" w:hAnsi="宋体" w:eastAsia="宋体" w:cs="宋体"/>
        <w:sz w:val="28"/>
        <w:szCs w:val="28"/>
      </w:rPr>
      <w:fldChar w:fldCharType="separate"/>
    </w:r>
    <w:r>
      <w:rPr>
        <w:rFonts w:hint="eastAsia" w:ascii="宋体" w:hAnsi="宋体" w:eastAsia="宋体" w:cs="宋体"/>
        <w:sz w:val="28"/>
        <w:szCs w:val="28"/>
      </w:rPr>
      <w:t>3</w:t>
    </w:r>
    <w:r>
      <w:rPr>
        <w:rFonts w:hint="eastAsia" w:ascii="宋体" w:hAnsi="宋体" w:eastAsia="宋体" w:cs="宋体"/>
        <w:sz w:val="28"/>
        <w:szCs w:val="28"/>
      </w:rPr>
      <w:fldChar w:fldCharType="end"/>
    </w:r>
    <w:r>
      <w:rPr>
        <w:rFonts w:hint="eastAsia" w:ascii="宋体" w:hAnsi="宋体" w:eastAsia="宋体" w:cs="宋体"/>
        <w:sz w:val="28"/>
        <w:szCs w:val="28"/>
      </w:rPr>
      <w:t xml:space="preserve">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keepNext w:val="0"/>
      <w:keepLines w:val="0"/>
      <w:pageBreakBefore w:val="0"/>
      <w:widowControl/>
      <w:kinsoku/>
      <w:wordWrap/>
      <w:overflowPunct/>
      <w:topLinePunct w:val="0"/>
      <w:autoSpaceDE/>
      <w:autoSpaceDN/>
      <w:bidi w:val="0"/>
      <w:adjustRightInd w:val="0"/>
      <w:snapToGrid w:val="0"/>
      <w:spacing w:afterLines="50" w:line="400" w:lineRule="exact"/>
      <w:ind w:left="320" w:leftChars="100" w:right="320" w:rightChars="100" w:firstLine="0" w:firstLineChars="0"/>
      <w:jc w:val="left"/>
      <w:textAlignment w:val="auto"/>
      <w:outlineLvl w:val="9"/>
      <w:rPr>
        <w:rFonts w:hint="eastAsia" w:ascii="宋体" w:hAnsi="宋体" w:eastAsia="宋体"/>
        <w:sz w:val="28"/>
        <w:szCs w:val="28"/>
      </w:rPr>
    </w:pPr>
    <w:r>
      <w:rPr>
        <w:rFonts w:hint="eastAsia" w:ascii="宋体" w:hAnsi="宋体" w:eastAsia="宋体" w:cs="宋体"/>
        <w:sz w:val="28"/>
        <w:szCs w:val="28"/>
      </w:rPr>
      <w:t xml:space="preserve">— </w:t>
    </w:r>
    <w:r>
      <w:rPr>
        <w:rFonts w:hint="eastAsia" w:ascii="宋体" w:hAnsi="宋体" w:eastAsia="宋体" w:cs="宋体"/>
        <w:sz w:val="28"/>
        <w:szCs w:val="28"/>
      </w:rPr>
      <w:fldChar w:fldCharType="begin"/>
    </w:r>
    <w:r>
      <w:rPr>
        <w:rFonts w:hint="eastAsia" w:ascii="宋体" w:hAnsi="宋体" w:eastAsia="宋体" w:cs="宋体"/>
        <w:sz w:val="28"/>
        <w:szCs w:val="28"/>
      </w:rPr>
      <w:instrText xml:space="preserve"> PAGE \* MERGEFORMAT </w:instrText>
    </w:r>
    <w:r>
      <w:rPr>
        <w:rFonts w:hint="eastAsia" w:ascii="宋体" w:hAnsi="宋体" w:eastAsia="宋体" w:cs="宋体"/>
        <w:sz w:val="28"/>
        <w:szCs w:val="28"/>
      </w:rPr>
      <w:fldChar w:fldCharType="separate"/>
    </w:r>
    <w:r>
      <w:rPr>
        <w:rFonts w:hint="eastAsia" w:ascii="宋体" w:hAnsi="宋体" w:eastAsia="宋体" w:cs="宋体"/>
        <w:sz w:val="28"/>
        <w:szCs w:val="28"/>
      </w:rPr>
      <w:t>3</w:t>
    </w:r>
    <w:r>
      <w:rPr>
        <w:rFonts w:hint="eastAsia" w:ascii="宋体" w:hAnsi="宋体" w:eastAsia="宋体" w:cs="宋体"/>
        <w:sz w:val="28"/>
        <w:szCs w:val="28"/>
      </w:rPr>
      <w:fldChar w:fldCharType="end"/>
    </w:r>
    <w:r>
      <w:rPr>
        <w:rFonts w:hint="eastAsia" w:ascii="宋体" w:hAnsi="宋体" w:eastAsia="宋体" w:cs="宋体"/>
        <w:sz w:val="28"/>
        <w:szCs w:val="28"/>
      </w:rPr>
      <w:t xml:space="preserve"> 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C7DE0D"/>
    <w:multiLevelType w:val="multilevel"/>
    <w:tmpl w:val="DFC7DE0D"/>
    <w:lvl w:ilvl="0" w:tentative="0">
      <w:start w:val="1"/>
      <w:numFmt w:val="chineseCounting"/>
      <w:pStyle w:val="10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8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11"/>
      <w:suff w:val="nothing"/>
      <w:lvlText w:val="%3．"/>
      <w:lvlJc w:val="left"/>
      <w:pPr>
        <w:ind w:left="0" w:firstLine="0"/>
      </w:pPr>
      <w:rPr>
        <w:rFonts w:hint="eastAsia"/>
      </w:rPr>
    </w:lvl>
    <w:lvl w:ilvl="3" w:tentative="0">
      <w:start w:val="1"/>
      <w:numFmt w:val="decimal"/>
      <w:pStyle w:val="9"/>
      <w:suff w:val="nothing"/>
      <w:lvlText w:val="（%4）"/>
      <w:lvlJc w:val="left"/>
      <w:pPr>
        <w:ind w:left="0" w:firstLine="0"/>
      </w:pPr>
      <w:rPr>
        <w:rFonts w:hint="eastAsia"/>
      </w:rPr>
    </w:lvl>
    <w:lvl w:ilvl="4" w:tentative="0">
      <w:start w:val="1"/>
      <w:numFmt w:val="decimalEnclosedCircleChinese"/>
      <w:suff w:val="nothing"/>
      <w:lvlText w:val="%5"/>
      <w:lvlJc w:val="left"/>
      <w:pPr>
        <w:ind w:left="0" w:firstLine="0"/>
      </w:pPr>
      <w:rPr>
        <w:rFonts w:hint="eastAsia"/>
      </w:rPr>
    </w:lvl>
    <w:lvl w:ilvl="5" w:tentative="0">
      <w:start w:val="1"/>
      <w:numFmt w:val="upperLetter"/>
      <w:suff w:val="nothing"/>
      <w:lvlText w:val="%6."/>
      <w:lvlJc w:val="left"/>
      <w:pPr>
        <w:ind w:left="0" w:firstLine="0"/>
      </w:pPr>
      <w:rPr>
        <w:rFonts w:hint="eastAsia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0"/>
      </w:pPr>
      <w:rPr>
        <w:rFonts w:hint="eastAsia"/>
      </w:rPr>
    </w:lvl>
    <w:lvl w:ilvl="7" w:tentative="0">
      <w:start w:val="1"/>
      <w:numFmt w:val="upperLetter"/>
      <w:suff w:val="nothing"/>
      <w:lvlText w:val="（%8）"/>
      <w:lvlJc w:val="left"/>
      <w:pPr>
        <w:ind w:left="0" w:firstLine="0"/>
      </w:pPr>
      <w:rPr>
        <w:rFonts w:hint="eastAsia"/>
      </w:rPr>
    </w:lvl>
    <w:lvl w:ilvl="8" w:tentative="0">
      <w:start w:val="1"/>
      <w:numFmt w:val="lowerLetter"/>
      <w:suff w:val="nothing"/>
      <w:lvlText w:val="（%9）"/>
      <w:lvlJc w:val="left"/>
      <w:pPr>
        <w:ind w:left="0" w:firstLine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trackRevisions w:val="1"/>
  <w:documentProtection w:enforcement="0"/>
  <w:defaultTabStop w:val="632"/>
  <w:hyphenationZone w:val="360"/>
  <w:evenAndOddHeaders w:val="1"/>
  <w:drawingGridHorizontalSpacing w:val="160"/>
  <w:drawingGridVerticalSpacing w:val="294"/>
  <w:displayHorizontalDrawingGridEvery w:val="2"/>
  <w:displayVerticalDrawingGridEvery w:val="2"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BreakWrappedTab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iDocStyle" w:val="2"/>
  </w:docVars>
  <w:rsids>
    <w:rsidRoot w:val="77BF4FA9"/>
    <w:rsid w:val="008B11F3"/>
    <w:rsid w:val="00B947D2"/>
    <w:rsid w:val="00D45FD9"/>
    <w:rsid w:val="00E84DC2"/>
    <w:rsid w:val="00EB1AF2"/>
    <w:rsid w:val="01C934A7"/>
    <w:rsid w:val="022E51A4"/>
    <w:rsid w:val="028F0068"/>
    <w:rsid w:val="03121E2D"/>
    <w:rsid w:val="054F4CD9"/>
    <w:rsid w:val="060D2361"/>
    <w:rsid w:val="06D40C09"/>
    <w:rsid w:val="06FD7006"/>
    <w:rsid w:val="074467B0"/>
    <w:rsid w:val="07D73FF6"/>
    <w:rsid w:val="09477431"/>
    <w:rsid w:val="09DD383B"/>
    <w:rsid w:val="0A8A71D7"/>
    <w:rsid w:val="0B271356"/>
    <w:rsid w:val="0B3E49A1"/>
    <w:rsid w:val="0B6F2EB2"/>
    <w:rsid w:val="0BBC797B"/>
    <w:rsid w:val="0BBE7C4E"/>
    <w:rsid w:val="0BC165AA"/>
    <w:rsid w:val="0BCC68EA"/>
    <w:rsid w:val="0BD229F1"/>
    <w:rsid w:val="0C614AB6"/>
    <w:rsid w:val="0CC41080"/>
    <w:rsid w:val="0D633744"/>
    <w:rsid w:val="0D8B3047"/>
    <w:rsid w:val="0DE15FD5"/>
    <w:rsid w:val="0EED5E99"/>
    <w:rsid w:val="0F701F63"/>
    <w:rsid w:val="0F734D7E"/>
    <w:rsid w:val="0FDF4796"/>
    <w:rsid w:val="1002755C"/>
    <w:rsid w:val="10B33D68"/>
    <w:rsid w:val="11237698"/>
    <w:rsid w:val="11942024"/>
    <w:rsid w:val="11AA0589"/>
    <w:rsid w:val="11E81EE1"/>
    <w:rsid w:val="11F36492"/>
    <w:rsid w:val="123723D1"/>
    <w:rsid w:val="12987453"/>
    <w:rsid w:val="1381018F"/>
    <w:rsid w:val="13C65400"/>
    <w:rsid w:val="13D609D3"/>
    <w:rsid w:val="14C37AE5"/>
    <w:rsid w:val="15332E80"/>
    <w:rsid w:val="16960FB4"/>
    <w:rsid w:val="16BD1C5E"/>
    <w:rsid w:val="16D82805"/>
    <w:rsid w:val="175D537C"/>
    <w:rsid w:val="1794461D"/>
    <w:rsid w:val="17ED57D0"/>
    <w:rsid w:val="18355BC4"/>
    <w:rsid w:val="187D5F43"/>
    <w:rsid w:val="18EF7410"/>
    <w:rsid w:val="1AEF1640"/>
    <w:rsid w:val="1B486B8B"/>
    <w:rsid w:val="1B854BF2"/>
    <w:rsid w:val="1B996FD0"/>
    <w:rsid w:val="1BBB377F"/>
    <w:rsid w:val="1C2D3246"/>
    <w:rsid w:val="1C313B23"/>
    <w:rsid w:val="1C7BB57B"/>
    <w:rsid w:val="1C7F3050"/>
    <w:rsid w:val="1CDA3AB5"/>
    <w:rsid w:val="1CFF8C3B"/>
    <w:rsid w:val="1D167259"/>
    <w:rsid w:val="1D4E2424"/>
    <w:rsid w:val="1D4E3B6D"/>
    <w:rsid w:val="1D6B3520"/>
    <w:rsid w:val="1D999704"/>
    <w:rsid w:val="1DDD4A9D"/>
    <w:rsid w:val="1DF7BAB0"/>
    <w:rsid w:val="1E1E0F6E"/>
    <w:rsid w:val="1E5F434E"/>
    <w:rsid w:val="1EE14DB9"/>
    <w:rsid w:val="1FAF4DFB"/>
    <w:rsid w:val="208609C4"/>
    <w:rsid w:val="21567D40"/>
    <w:rsid w:val="218F2800"/>
    <w:rsid w:val="218F339D"/>
    <w:rsid w:val="21962D28"/>
    <w:rsid w:val="21D81213"/>
    <w:rsid w:val="225603D9"/>
    <w:rsid w:val="22602F7B"/>
    <w:rsid w:val="23205982"/>
    <w:rsid w:val="238667D1"/>
    <w:rsid w:val="23D5305D"/>
    <w:rsid w:val="23E11F56"/>
    <w:rsid w:val="247A7642"/>
    <w:rsid w:val="250A05C9"/>
    <w:rsid w:val="25DC6129"/>
    <w:rsid w:val="25F87A5A"/>
    <w:rsid w:val="26082272"/>
    <w:rsid w:val="260D160E"/>
    <w:rsid w:val="26C713AC"/>
    <w:rsid w:val="26D64C18"/>
    <w:rsid w:val="27086B6D"/>
    <w:rsid w:val="277A699A"/>
    <w:rsid w:val="27DA2D80"/>
    <w:rsid w:val="27FF449E"/>
    <w:rsid w:val="28491475"/>
    <w:rsid w:val="285443B7"/>
    <w:rsid w:val="28611B98"/>
    <w:rsid w:val="2A003631"/>
    <w:rsid w:val="2A0321A1"/>
    <w:rsid w:val="2A1838AC"/>
    <w:rsid w:val="2A783D3B"/>
    <w:rsid w:val="2ABA4E53"/>
    <w:rsid w:val="2B097DA7"/>
    <w:rsid w:val="2BF1635E"/>
    <w:rsid w:val="2BF3193B"/>
    <w:rsid w:val="2C38122A"/>
    <w:rsid w:val="2CF730DA"/>
    <w:rsid w:val="2D140142"/>
    <w:rsid w:val="2D5653ED"/>
    <w:rsid w:val="2D5C32B5"/>
    <w:rsid w:val="2DFFFC4E"/>
    <w:rsid w:val="2E4E6722"/>
    <w:rsid w:val="2E7FD125"/>
    <w:rsid w:val="2E9EA518"/>
    <w:rsid w:val="2EC538B9"/>
    <w:rsid w:val="2F5F8434"/>
    <w:rsid w:val="2F8B9B4F"/>
    <w:rsid w:val="2F8C6535"/>
    <w:rsid w:val="2FF796D8"/>
    <w:rsid w:val="30D868B1"/>
    <w:rsid w:val="30DB78F1"/>
    <w:rsid w:val="31231C2B"/>
    <w:rsid w:val="31E45A5D"/>
    <w:rsid w:val="32C67E9A"/>
    <w:rsid w:val="32D24BAE"/>
    <w:rsid w:val="336549AC"/>
    <w:rsid w:val="3390006B"/>
    <w:rsid w:val="34661D88"/>
    <w:rsid w:val="347A1058"/>
    <w:rsid w:val="34D9266B"/>
    <w:rsid w:val="34FF1617"/>
    <w:rsid w:val="350F349A"/>
    <w:rsid w:val="353B70B9"/>
    <w:rsid w:val="353F1ED0"/>
    <w:rsid w:val="35503F04"/>
    <w:rsid w:val="35CE565F"/>
    <w:rsid w:val="35EF1C98"/>
    <w:rsid w:val="36B21EFF"/>
    <w:rsid w:val="3726572C"/>
    <w:rsid w:val="377EDA86"/>
    <w:rsid w:val="386E78AD"/>
    <w:rsid w:val="38A74A9E"/>
    <w:rsid w:val="396B9421"/>
    <w:rsid w:val="39C602F3"/>
    <w:rsid w:val="3AAF3A4F"/>
    <w:rsid w:val="3B2E3899"/>
    <w:rsid w:val="3BE63153"/>
    <w:rsid w:val="3CC86FC9"/>
    <w:rsid w:val="3CDB7A18"/>
    <w:rsid w:val="3D2C38E9"/>
    <w:rsid w:val="3D98639D"/>
    <w:rsid w:val="3DDF61ED"/>
    <w:rsid w:val="3DFE4F58"/>
    <w:rsid w:val="3DFF886D"/>
    <w:rsid w:val="3E1942EE"/>
    <w:rsid w:val="3E3B236C"/>
    <w:rsid w:val="3E6B358D"/>
    <w:rsid w:val="3E97BFE5"/>
    <w:rsid w:val="3EAF451B"/>
    <w:rsid w:val="3EFF638D"/>
    <w:rsid w:val="3F3F2E27"/>
    <w:rsid w:val="3F678093"/>
    <w:rsid w:val="3F68198D"/>
    <w:rsid w:val="3FBF1E3F"/>
    <w:rsid w:val="3FDBF4B5"/>
    <w:rsid w:val="3FDC6234"/>
    <w:rsid w:val="3FF9F27D"/>
    <w:rsid w:val="3FFF0295"/>
    <w:rsid w:val="3FFFF465"/>
    <w:rsid w:val="41336AD4"/>
    <w:rsid w:val="417A2B70"/>
    <w:rsid w:val="419D07B6"/>
    <w:rsid w:val="41EC790D"/>
    <w:rsid w:val="42601751"/>
    <w:rsid w:val="433B14DC"/>
    <w:rsid w:val="43C03DDF"/>
    <w:rsid w:val="44092317"/>
    <w:rsid w:val="440D326B"/>
    <w:rsid w:val="44AF59DF"/>
    <w:rsid w:val="452B5EE5"/>
    <w:rsid w:val="46345762"/>
    <w:rsid w:val="46AD3014"/>
    <w:rsid w:val="473E3A05"/>
    <w:rsid w:val="47D04DD3"/>
    <w:rsid w:val="482E6800"/>
    <w:rsid w:val="49C24091"/>
    <w:rsid w:val="49D44350"/>
    <w:rsid w:val="4A020EFA"/>
    <w:rsid w:val="4A5FA54A"/>
    <w:rsid w:val="4AB72E35"/>
    <w:rsid w:val="4AF4750C"/>
    <w:rsid w:val="4B3C511D"/>
    <w:rsid w:val="4B813B7F"/>
    <w:rsid w:val="4BAA21AF"/>
    <w:rsid w:val="4BB72F4C"/>
    <w:rsid w:val="4C424DA5"/>
    <w:rsid w:val="4C43011F"/>
    <w:rsid w:val="4C9A22DD"/>
    <w:rsid w:val="4CEB05BD"/>
    <w:rsid w:val="4D2D2CCC"/>
    <w:rsid w:val="4F275969"/>
    <w:rsid w:val="4F7C26ED"/>
    <w:rsid w:val="4FC96D4D"/>
    <w:rsid w:val="4FDDAC64"/>
    <w:rsid w:val="4FE75B49"/>
    <w:rsid w:val="4FEA72B7"/>
    <w:rsid w:val="4FEEA547"/>
    <w:rsid w:val="50396AAB"/>
    <w:rsid w:val="51F64E63"/>
    <w:rsid w:val="5206251F"/>
    <w:rsid w:val="527362D4"/>
    <w:rsid w:val="529C6295"/>
    <w:rsid w:val="52CB3AA0"/>
    <w:rsid w:val="535EC755"/>
    <w:rsid w:val="53B4FBA2"/>
    <w:rsid w:val="53CC335A"/>
    <w:rsid w:val="53FFB816"/>
    <w:rsid w:val="54AD6F7A"/>
    <w:rsid w:val="557C634E"/>
    <w:rsid w:val="55E23AF4"/>
    <w:rsid w:val="560E3C80"/>
    <w:rsid w:val="56391F84"/>
    <w:rsid w:val="56E527CC"/>
    <w:rsid w:val="575B3360"/>
    <w:rsid w:val="5768330F"/>
    <w:rsid w:val="57A0451C"/>
    <w:rsid w:val="57A10251"/>
    <w:rsid w:val="582B203B"/>
    <w:rsid w:val="58BB8C0F"/>
    <w:rsid w:val="58C92322"/>
    <w:rsid w:val="58F238E6"/>
    <w:rsid w:val="59BF5EB8"/>
    <w:rsid w:val="59D7EE3B"/>
    <w:rsid w:val="5A360971"/>
    <w:rsid w:val="5A530628"/>
    <w:rsid w:val="5A7F0CD0"/>
    <w:rsid w:val="5AA51BA0"/>
    <w:rsid w:val="5AB3246B"/>
    <w:rsid w:val="5AFBEC2E"/>
    <w:rsid w:val="5B7B85F4"/>
    <w:rsid w:val="5B8F7F02"/>
    <w:rsid w:val="5BCC4E29"/>
    <w:rsid w:val="5BFFC0D3"/>
    <w:rsid w:val="5C0E30F8"/>
    <w:rsid w:val="5C106A66"/>
    <w:rsid w:val="5C4B558F"/>
    <w:rsid w:val="5C7E202F"/>
    <w:rsid w:val="5CA31495"/>
    <w:rsid w:val="5D41361C"/>
    <w:rsid w:val="5D432A17"/>
    <w:rsid w:val="5D471492"/>
    <w:rsid w:val="5D5F6382"/>
    <w:rsid w:val="5D7D1A53"/>
    <w:rsid w:val="5D7F4C6C"/>
    <w:rsid w:val="5D9FE739"/>
    <w:rsid w:val="5DBFC11B"/>
    <w:rsid w:val="5E3C311E"/>
    <w:rsid w:val="5E743A82"/>
    <w:rsid w:val="5E970CEE"/>
    <w:rsid w:val="5EBC5805"/>
    <w:rsid w:val="5FEA1289"/>
    <w:rsid w:val="5FEFBFF3"/>
    <w:rsid w:val="5FFF0468"/>
    <w:rsid w:val="60215972"/>
    <w:rsid w:val="607E5AB0"/>
    <w:rsid w:val="609E6414"/>
    <w:rsid w:val="60C13DEF"/>
    <w:rsid w:val="612D3043"/>
    <w:rsid w:val="6150B0DB"/>
    <w:rsid w:val="61D86680"/>
    <w:rsid w:val="626C0722"/>
    <w:rsid w:val="62CF672C"/>
    <w:rsid w:val="631B0443"/>
    <w:rsid w:val="646C40CD"/>
    <w:rsid w:val="64852A79"/>
    <w:rsid w:val="649D4252"/>
    <w:rsid w:val="64AC47C3"/>
    <w:rsid w:val="653818D1"/>
    <w:rsid w:val="656D3647"/>
    <w:rsid w:val="65D95E31"/>
    <w:rsid w:val="665541AD"/>
    <w:rsid w:val="66922AE6"/>
    <w:rsid w:val="66C5682B"/>
    <w:rsid w:val="6708785B"/>
    <w:rsid w:val="673C74A5"/>
    <w:rsid w:val="67FE2B69"/>
    <w:rsid w:val="680C0D40"/>
    <w:rsid w:val="68BC2222"/>
    <w:rsid w:val="69367529"/>
    <w:rsid w:val="693FEBB0"/>
    <w:rsid w:val="695276E9"/>
    <w:rsid w:val="69AC7D9E"/>
    <w:rsid w:val="69FCDDB7"/>
    <w:rsid w:val="6A5C247B"/>
    <w:rsid w:val="6A9E0DF9"/>
    <w:rsid w:val="6A9F7A42"/>
    <w:rsid w:val="6BCA1B36"/>
    <w:rsid w:val="6BEF0A6E"/>
    <w:rsid w:val="6BFB5F69"/>
    <w:rsid w:val="6BFFDE3F"/>
    <w:rsid w:val="6C122D8D"/>
    <w:rsid w:val="6C29554A"/>
    <w:rsid w:val="6C5FC4C0"/>
    <w:rsid w:val="6C7F5239"/>
    <w:rsid w:val="6CFF56E3"/>
    <w:rsid w:val="6DBF8AD6"/>
    <w:rsid w:val="6DFB1EE6"/>
    <w:rsid w:val="6DFB24BA"/>
    <w:rsid w:val="6E2A73A3"/>
    <w:rsid w:val="6E32509B"/>
    <w:rsid w:val="6EAD3061"/>
    <w:rsid w:val="6EF763C9"/>
    <w:rsid w:val="6F021BA3"/>
    <w:rsid w:val="6F0312AE"/>
    <w:rsid w:val="6F1B6955"/>
    <w:rsid w:val="6F347082"/>
    <w:rsid w:val="6FA66023"/>
    <w:rsid w:val="6FA73134"/>
    <w:rsid w:val="6FB11D6D"/>
    <w:rsid w:val="6FB3197B"/>
    <w:rsid w:val="6FFE4222"/>
    <w:rsid w:val="70206203"/>
    <w:rsid w:val="706E7C66"/>
    <w:rsid w:val="70A52885"/>
    <w:rsid w:val="717BE6D4"/>
    <w:rsid w:val="719B2F11"/>
    <w:rsid w:val="71D01EC0"/>
    <w:rsid w:val="72652BB9"/>
    <w:rsid w:val="727B1250"/>
    <w:rsid w:val="72BA5238"/>
    <w:rsid w:val="72F935F4"/>
    <w:rsid w:val="7373296F"/>
    <w:rsid w:val="73E16C6C"/>
    <w:rsid w:val="745A5D8C"/>
    <w:rsid w:val="74961BD4"/>
    <w:rsid w:val="75823E82"/>
    <w:rsid w:val="75B7704F"/>
    <w:rsid w:val="75F68027"/>
    <w:rsid w:val="75FD0E29"/>
    <w:rsid w:val="76C87037"/>
    <w:rsid w:val="76CA5FA9"/>
    <w:rsid w:val="76D047B8"/>
    <w:rsid w:val="76DE028D"/>
    <w:rsid w:val="76ED7153"/>
    <w:rsid w:val="76F05CA2"/>
    <w:rsid w:val="76F507BA"/>
    <w:rsid w:val="770C0E05"/>
    <w:rsid w:val="77BF4FA9"/>
    <w:rsid w:val="77BFB64D"/>
    <w:rsid w:val="77C5C02B"/>
    <w:rsid w:val="77D16EA3"/>
    <w:rsid w:val="77FB9B88"/>
    <w:rsid w:val="77FF87AB"/>
    <w:rsid w:val="789F2464"/>
    <w:rsid w:val="78C43EAD"/>
    <w:rsid w:val="78D863D1"/>
    <w:rsid w:val="78DBA5E8"/>
    <w:rsid w:val="78FF4756"/>
    <w:rsid w:val="79F7A98E"/>
    <w:rsid w:val="79F7F953"/>
    <w:rsid w:val="7A8D479E"/>
    <w:rsid w:val="7AAAAEEA"/>
    <w:rsid w:val="7AE84DD2"/>
    <w:rsid w:val="7AFE5976"/>
    <w:rsid w:val="7B51606E"/>
    <w:rsid w:val="7B7FA3C1"/>
    <w:rsid w:val="7BAFBCD4"/>
    <w:rsid w:val="7BB1478B"/>
    <w:rsid w:val="7BB54D4E"/>
    <w:rsid w:val="7BBF04FB"/>
    <w:rsid w:val="7BCB288C"/>
    <w:rsid w:val="7BCF5A54"/>
    <w:rsid w:val="7BDD1C74"/>
    <w:rsid w:val="7BEA873F"/>
    <w:rsid w:val="7BF728D3"/>
    <w:rsid w:val="7BFF28C2"/>
    <w:rsid w:val="7BFF6A98"/>
    <w:rsid w:val="7C744B64"/>
    <w:rsid w:val="7C8E0BE2"/>
    <w:rsid w:val="7D7FDE24"/>
    <w:rsid w:val="7D8A16F2"/>
    <w:rsid w:val="7DBFC919"/>
    <w:rsid w:val="7DEFAE0B"/>
    <w:rsid w:val="7DF6581C"/>
    <w:rsid w:val="7DF7B21D"/>
    <w:rsid w:val="7DFD1092"/>
    <w:rsid w:val="7DFF22AE"/>
    <w:rsid w:val="7E1475D4"/>
    <w:rsid w:val="7E545290"/>
    <w:rsid w:val="7E988B4C"/>
    <w:rsid w:val="7EA65BD8"/>
    <w:rsid w:val="7EAE3955"/>
    <w:rsid w:val="7EC62889"/>
    <w:rsid w:val="7ED9A838"/>
    <w:rsid w:val="7EDBEF13"/>
    <w:rsid w:val="7EE7F7D4"/>
    <w:rsid w:val="7F3667BE"/>
    <w:rsid w:val="7F3A4F04"/>
    <w:rsid w:val="7F654D11"/>
    <w:rsid w:val="7F6FADD1"/>
    <w:rsid w:val="7F77C600"/>
    <w:rsid w:val="7F7F45A2"/>
    <w:rsid w:val="7F8C70E2"/>
    <w:rsid w:val="7F9D22EF"/>
    <w:rsid w:val="7FBD539F"/>
    <w:rsid w:val="7FBF3A90"/>
    <w:rsid w:val="7FCDB122"/>
    <w:rsid w:val="7FDFB443"/>
    <w:rsid w:val="7FEEE699"/>
    <w:rsid w:val="7FFB1D0C"/>
    <w:rsid w:val="7FFD015A"/>
    <w:rsid w:val="7FFE00C4"/>
    <w:rsid w:val="7FFEBF99"/>
    <w:rsid w:val="8D9FAAFE"/>
    <w:rsid w:val="8F3F2ED2"/>
    <w:rsid w:val="97B7AD9D"/>
    <w:rsid w:val="9B7C8362"/>
    <w:rsid w:val="9BCEC816"/>
    <w:rsid w:val="9DEF537F"/>
    <w:rsid w:val="9EFF587C"/>
    <w:rsid w:val="9FC31C5C"/>
    <w:rsid w:val="9FF07D02"/>
    <w:rsid w:val="9FF46FCE"/>
    <w:rsid w:val="A5FDF063"/>
    <w:rsid w:val="A7CB0238"/>
    <w:rsid w:val="AAFD93C6"/>
    <w:rsid w:val="ABCF378C"/>
    <w:rsid w:val="AE299F11"/>
    <w:rsid w:val="AE73F9E2"/>
    <w:rsid w:val="AEFC4C5C"/>
    <w:rsid w:val="AF39BB3B"/>
    <w:rsid w:val="AFEF5889"/>
    <w:rsid w:val="B52EC69C"/>
    <w:rsid w:val="B6BEB5D0"/>
    <w:rsid w:val="B76F328D"/>
    <w:rsid w:val="B79FED58"/>
    <w:rsid w:val="B7D9065E"/>
    <w:rsid w:val="B9BECF07"/>
    <w:rsid w:val="BAF2E1F2"/>
    <w:rsid w:val="BBBBC273"/>
    <w:rsid w:val="BD8FC5E1"/>
    <w:rsid w:val="BDDB25FB"/>
    <w:rsid w:val="BE07045B"/>
    <w:rsid w:val="BE7F727B"/>
    <w:rsid w:val="BF6F8D5A"/>
    <w:rsid w:val="BF7D3A4F"/>
    <w:rsid w:val="BFBED383"/>
    <w:rsid w:val="BFEF9298"/>
    <w:rsid w:val="BFF549EB"/>
    <w:rsid w:val="BFFD592C"/>
    <w:rsid w:val="BFFEF142"/>
    <w:rsid w:val="BFFF9BB8"/>
    <w:rsid w:val="C3EEB4B7"/>
    <w:rsid w:val="C5F166A6"/>
    <w:rsid w:val="C60F46DC"/>
    <w:rsid w:val="C87CE635"/>
    <w:rsid w:val="C8FF8B3B"/>
    <w:rsid w:val="CFF7C823"/>
    <w:rsid w:val="D4DA255B"/>
    <w:rsid w:val="D4E79B4B"/>
    <w:rsid w:val="D5E7047F"/>
    <w:rsid w:val="D5EFA79D"/>
    <w:rsid w:val="D7FEAF1B"/>
    <w:rsid w:val="D89FED72"/>
    <w:rsid w:val="D8EF17E1"/>
    <w:rsid w:val="DA2E2154"/>
    <w:rsid w:val="DA3DEFB6"/>
    <w:rsid w:val="DB7F8561"/>
    <w:rsid w:val="DBDCAA73"/>
    <w:rsid w:val="DBFF973E"/>
    <w:rsid w:val="DD3FDF6D"/>
    <w:rsid w:val="DD6B88E6"/>
    <w:rsid w:val="DDCAAE15"/>
    <w:rsid w:val="DEDD1465"/>
    <w:rsid w:val="DF77A53F"/>
    <w:rsid w:val="DFE693A4"/>
    <w:rsid w:val="E3DAE39D"/>
    <w:rsid w:val="E6F613AA"/>
    <w:rsid w:val="E71C5D63"/>
    <w:rsid w:val="E78FE202"/>
    <w:rsid w:val="E8FDEAA2"/>
    <w:rsid w:val="EBCB3403"/>
    <w:rsid w:val="EBDF6AD2"/>
    <w:rsid w:val="EBE218F1"/>
    <w:rsid w:val="EBFEE0F0"/>
    <w:rsid w:val="EC7E1AC6"/>
    <w:rsid w:val="ED3ED0C5"/>
    <w:rsid w:val="EDFA0159"/>
    <w:rsid w:val="EDFB0D22"/>
    <w:rsid w:val="EEFB10B1"/>
    <w:rsid w:val="EFBF7CB2"/>
    <w:rsid w:val="EFD75202"/>
    <w:rsid w:val="EFDC9350"/>
    <w:rsid w:val="EFE9CE2E"/>
    <w:rsid w:val="EFFBE00C"/>
    <w:rsid w:val="EFFEEE2A"/>
    <w:rsid w:val="EFFF243F"/>
    <w:rsid w:val="F1FEB238"/>
    <w:rsid w:val="F36E6BC7"/>
    <w:rsid w:val="F3CB0C38"/>
    <w:rsid w:val="F3FFD3F8"/>
    <w:rsid w:val="F47398C6"/>
    <w:rsid w:val="F55FCE0C"/>
    <w:rsid w:val="F5FE9FFA"/>
    <w:rsid w:val="F67FDAFF"/>
    <w:rsid w:val="F6BB6256"/>
    <w:rsid w:val="F6EA2B3B"/>
    <w:rsid w:val="F77767AF"/>
    <w:rsid w:val="F7B75FAF"/>
    <w:rsid w:val="F7BF5F61"/>
    <w:rsid w:val="F7DFD70A"/>
    <w:rsid w:val="F7EF2EFA"/>
    <w:rsid w:val="F7F3882F"/>
    <w:rsid w:val="F7F396D9"/>
    <w:rsid w:val="F7F53A08"/>
    <w:rsid w:val="F7F76B6C"/>
    <w:rsid w:val="F7FF074E"/>
    <w:rsid w:val="F97E534E"/>
    <w:rsid w:val="F9A9A071"/>
    <w:rsid w:val="FA311B55"/>
    <w:rsid w:val="FAFD03DF"/>
    <w:rsid w:val="FAFDE229"/>
    <w:rsid w:val="FAFE15CA"/>
    <w:rsid w:val="FBB753A4"/>
    <w:rsid w:val="FBD8E88A"/>
    <w:rsid w:val="FBDFA2C4"/>
    <w:rsid w:val="FBEB5EC9"/>
    <w:rsid w:val="FBFAEF6D"/>
    <w:rsid w:val="FBFD33C3"/>
    <w:rsid w:val="FBFF054E"/>
    <w:rsid w:val="FCF77402"/>
    <w:rsid w:val="FD7DD6EE"/>
    <w:rsid w:val="FD7FEA66"/>
    <w:rsid w:val="FDDD1E5F"/>
    <w:rsid w:val="FDED07AF"/>
    <w:rsid w:val="FDFE0069"/>
    <w:rsid w:val="FDFFE727"/>
    <w:rsid w:val="FEBD40BD"/>
    <w:rsid w:val="FEF39B61"/>
    <w:rsid w:val="FEFBD6AE"/>
    <w:rsid w:val="FF1BA96C"/>
    <w:rsid w:val="FF3ECEA8"/>
    <w:rsid w:val="FF3F01F8"/>
    <w:rsid w:val="FF3F8B05"/>
    <w:rsid w:val="FF3FF087"/>
    <w:rsid w:val="FF435FA0"/>
    <w:rsid w:val="FF6F3636"/>
    <w:rsid w:val="FF715077"/>
    <w:rsid w:val="FF7BB4C6"/>
    <w:rsid w:val="FF7F5147"/>
    <w:rsid w:val="FFB3AFC8"/>
    <w:rsid w:val="FFBD2CEF"/>
    <w:rsid w:val="FFBE0827"/>
    <w:rsid w:val="FFBE257D"/>
    <w:rsid w:val="FFBFDAA4"/>
    <w:rsid w:val="FFD69094"/>
    <w:rsid w:val="FFD96887"/>
    <w:rsid w:val="FFDAB9D5"/>
    <w:rsid w:val="FFED4DA5"/>
    <w:rsid w:val="FFEF2583"/>
    <w:rsid w:val="FFF3B91A"/>
    <w:rsid w:val="FFF92417"/>
    <w:rsid w:val="FFFEDAAC"/>
    <w:rsid w:val="FFFF7343"/>
    <w:rsid w:val="FFFFAB9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extendView val="OfficialView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nhideWhenUsed="0" w:uiPriority="0" w:semiHidden="0" w:name="line number"/>
    <w:lsdException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nhideWhenUsed="0" w:uiPriority="0" w:semiHidden="0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overflowPunct w:val="0"/>
      <w:topLinePunct/>
      <w:spacing w:line="240" w:lineRule="auto"/>
      <w:jc w:val="both"/>
    </w:pPr>
    <w:rPr>
      <w:rFonts w:ascii="Times New Roman" w:hAnsi="Times New Roman" w:eastAsia="仿宋_GB2312" w:cs="Times New Roman"/>
      <w:spacing w:val="0"/>
      <w:kern w:val="2"/>
      <w:sz w:val="32"/>
      <w:szCs w:val="32"/>
      <w:lang w:val="en-US" w:eastAsia="zh-CN" w:bidi="ar-SA"/>
    </w:rPr>
  </w:style>
  <w:style w:type="character" w:default="1" w:styleId="7">
    <w:name w:val="Default Paragraph Font"/>
    <w:qFormat/>
    <w:uiPriority w:val="0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_GB2312" w:hAnsi="仿宋_GB2312" w:eastAsia="仿宋_GB2312" w:cs="仿宋_GB2312"/>
      <w:sz w:val="31"/>
      <w:szCs w:val="31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公文标题 2"/>
    <w:qFormat/>
    <w:uiPriority w:val="0"/>
    <w:pPr>
      <w:widowControl w:val="0"/>
      <w:numPr>
        <w:ilvl w:val="1"/>
        <w:numId w:val="1"/>
      </w:numPr>
      <w:overflowPunct w:val="0"/>
      <w:topLinePunct/>
      <w:spacing w:line="240" w:lineRule="auto"/>
      <w:jc w:val="both"/>
    </w:pPr>
    <w:rPr>
      <w:rFonts w:ascii="Times New Roman" w:hAnsi="Times New Roman" w:eastAsia="方正楷体_GBK" w:cs="Times New Roman"/>
      <w:spacing w:val="0"/>
      <w:kern w:val="2"/>
      <w:sz w:val="32"/>
      <w:szCs w:val="32"/>
      <w:lang w:val="en-US" w:eastAsia="zh-CN" w:bidi="ar-SA"/>
    </w:rPr>
  </w:style>
  <w:style w:type="paragraph" w:customStyle="1" w:styleId="9">
    <w:name w:val="公文标题 4"/>
    <w:qFormat/>
    <w:uiPriority w:val="0"/>
    <w:pPr>
      <w:widowControl w:val="0"/>
      <w:numPr>
        <w:ilvl w:val="3"/>
        <w:numId w:val="1"/>
      </w:numPr>
      <w:overflowPunct w:val="0"/>
      <w:topLinePunct/>
      <w:spacing w:line="240" w:lineRule="auto"/>
      <w:jc w:val="both"/>
    </w:pPr>
    <w:rPr>
      <w:rFonts w:ascii="Times New Roman" w:hAnsi="Times New Roman" w:eastAsia="方正仿宋_GBK" w:cs="Times New Roman"/>
      <w:spacing w:val="0"/>
      <w:kern w:val="2"/>
      <w:sz w:val="32"/>
      <w:szCs w:val="32"/>
      <w:lang w:val="en-US" w:eastAsia="zh-CN" w:bidi="ar-SA"/>
    </w:rPr>
  </w:style>
  <w:style w:type="paragraph" w:customStyle="1" w:styleId="10">
    <w:name w:val="公文标题 1"/>
    <w:qFormat/>
    <w:uiPriority w:val="0"/>
    <w:pPr>
      <w:widowControl w:val="0"/>
      <w:numPr>
        <w:ilvl w:val="0"/>
        <w:numId w:val="1"/>
      </w:numPr>
      <w:overflowPunct w:val="0"/>
      <w:topLinePunct/>
      <w:spacing w:line="240" w:lineRule="auto"/>
      <w:jc w:val="both"/>
    </w:pPr>
    <w:rPr>
      <w:rFonts w:ascii="Times New Roman" w:hAnsi="Times New Roman" w:eastAsia="方正黑体_GBK" w:cs="Times New Roman"/>
      <w:spacing w:val="0"/>
      <w:kern w:val="2"/>
      <w:sz w:val="32"/>
      <w:szCs w:val="32"/>
      <w:lang w:val="en-US" w:eastAsia="zh-CN" w:bidi="ar-SA"/>
    </w:rPr>
  </w:style>
  <w:style w:type="paragraph" w:customStyle="1" w:styleId="11">
    <w:name w:val="公文标题 3"/>
    <w:qFormat/>
    <w:uiPriority w:val="0"/>
    <w:pPr>
      <w:widowControl w:val="0"/>
      <w:numPr>
        <w:ilvl w:val="2"/>
        <w:numId w:val="1"/>
      </w:numPr>
      <w:overflowPunct w:val="0"/>
      <w:topLinePunct/>
      <w:spacing w:line="240" w:lineRule="auto"/>
      <w:jc w:val="both"/>
    </w:pPr>
    <w:rPr>
      <w:rFonts w:ascii="Times New Roman" w:hAnsi="Times New Roman" w:eastAsia="方正仿宋_GBK" w:cs="Times New Roman"/>
      <w:spacing w:val="0"/>
      <w:kern w:val="2"/>
      <w:sz w:val="32"/>
      <w:szCs w:val="32"/>
      <w:lang w:val="en-US" w:eastAsia="zh-CN" w:bidi="ar-SA"/>
    </w:rPr>
  </w:style>
  <w:style w:type="paragraph" w:customStyle="1" w:styleId="12">
    <w:name w:val="样式1"/>
    <w:basedOn w:val="1"/>
    <w:qFormat/>
    <w:uiPriority w:val="0"/>
  </w:style>
  <w:style w:type="character" w:customStyle="1" w:styleId="13">
    <w:name w:val="font31"/>
    <w:basedOn w:val="7"/>
    <w:qFormat/>
    <w:uiPriority w:val="0"/>
    <w:rPr>
      <w:rFonts w:hint="eastAsia" w:ascii="方正仿宋简体" w:hAnsi="方正仿宋简体" w:eastAsia="方正仿宋简体" w:cs="方正仿宋简体"/>
      <w:color w:val="000000"/>
      <w:sz w:val="24"/>
      <w:szCs w:val="24"/>
      <w:u w:val="none"/>
    </w:rPr>
  </w:style>
  <w:style w:type="character" w:customStyle="1" w:styleId="14">
    <w:name w:val="font41"/>
    <w:basedOn w:val="7"/>
    <w:qFormat/>
    <w:uiPriority w:val="0"/>
    <w:rPr>
      <w:rFonts w:hint="eastAsia" w:ascii="方正仿宋简体" w:hAnsi="方正仿宋简体" w:eastAsia="方正仿宋简体" w:cs="方正仿宋简体"/>
      <w:color w:val="FF0000"/>
      <w:sz w:val="24"/>
      <w:szCs w:val="24"/>
      <w:u w:val="none"/>
    </w:rPr>
  </w:style>
  <w:style w:type="character" w:customStyle="1" w:styleId="15">
    <w:name w:val="font71"/>
    <w:basedOn w:val="7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/home/oa/.local/share/Kingsoft/office6/templates/officialtemplate/&#24635;&#23616;&#25991;&#20214;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总局文件模板.dotx</Template>
  <Pages>37</Pages>
  <Words>13114</Words>
  <Characters>13597</Characters>
  <Lines>6</Lines>
  <Paragraphs>1</Paragraphs>
  <TotalTime>141</TotalTime>
  <ScaleCrop>false</ScaleCrop>
  <LinksUpToDate>false</LinksUpToDate>
  <CharactersWithSpaces>13627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2021-09-30T08:44:00Z</dcterms:created>
  <dc:creator>oa</dc:creator>
  <cp:lastModifiedBy>oa</cp:lastModifiedBy>
  <cp:lastPrinted>2026-03-28T17:07:00Z</cp:lastPrinted>
  <dcterms:modified xsi:type="dcterms:W3CDTF">2026-04-23T11:26:45Z</dcterms:modified>
  <dc:title>No:0000001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B22747E59360E104DB6FE96981C30ADE</vt:lpwstr>
  </property>
</Properties>
</file>