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6C833" w14:textId="77777777" w:rsidR="00F1243F" w:rsidRDefault="002A3A80">
      <w:pPr>
        <w:spacing w:line="440" w:lineRule="exact"/>
        <w:jc w:val="center"/>
        <w:rPr>
          <w:rFonts w:ascii="黑体" w:eastAsia="黑体" w:hAnsi="黑体" w:cs="Arial" w:hint="eastAsia"/>
          <w:b/>
          <w:sz w:val="36"/>
          <w:szCs w:val="32"/>
        </w:rPr>
      </w:pPr>
      <w:r>
        <w:rPr>
          <w:rFonts w:ascii="黑体" w:eastAsia="黑体" w:hAnsi="黑体" w:cs="Arial"/>
          <w:b/>
          <w:sz w:val="36"/>
          <w:szCs w:val="32"/>
        </w:rPr>
        <w:t>经营者集中简易案件公示表</w:t>
      </w:r>
    </w:p>
    <w:p w14:paraId="30DD8089" w14:textId="77777777" w:rsidR="00F1243F" w:rsidRDefault="00F1243F">
      <w:pPr>
        <w:snapToGrid w:val="0"/>
        <w:jc w:val="center"/>
        <w:rPr>
          <w:rFonts w:ascii="Arial" w:eastAsia="仿宋_GB2312" w:hAnsi="Arial" w:cs="Arial"/>
          <w:bCs/>
          <w:i/>
          <w:iCs/>
          <w:sz w:val="24"/>
          <w:szCs w:val="24"/>
          <w:highlight w:val="yellow"/>
        </w:rPr>
      </w:pPr>
    </w:p>
    <w:tbl>
      <w:tblPr>
        <w:tblW w:w="964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2126"/>
        <w:gridCol w:w="5812"/>
      </w:tblGrid>
      <w:tr w:rsidR="00F1243F" w14:paraId="3E7F262F" w14:textId="77777777">
        <w:trPr>
          <w:trHeight w:val="20"/>
        </w:trPr>
        <w:tc>
          <w:tcPr>
            <w:tcW w:w="1702" w:type="dxa"/>
            <w:shd w:val="clear" w:color="auto" w:fill="D9D9D9"/>
            <w:vAlign w:val="center"/>
          </w:tcPr>
          <w:p w14:paraId="6F52D1DB" w14:textId="77777777" w:rsidR="00F1243F" w:rsidRDefault="002A3A80">
            <w:pPr>
              <w:snapToGrid w:val="0"/>
              <w:rPr>
                <w:rFonts w:ascii="宋体" w:eastAsia="宋体" w:hAnsi="宋体" w:cs="Arial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Arial"/>
                <w:b/>
                <w:sz w:val="24"/>
                <w:szCs w:val="24"/>
              </w:rPr>
              <w:t>案件名称</w:t>
            </w:r>
          </w:p>
        </w:tc>
        <w:tc>
          <w:tcPr>
            <w:tcW w:w="7938" w:type="dxa"/>
            <w:gridSpan w:val="2"/>
            <w:vAlign w:val="center"/>
          </w:tcPr>
          <w:p w14:paraId="57499FAA" w14:textId="00CC09F4" w:rsidR="00F1243F" w:rsidRDefault="002A3A80">
            <w:pPr>
              <w:widowControl/>
              <w:snapToGrid w:val="0"/>
              <w:rPr>
                <w:rFonts w:ascii="宋体" w:eastAsia="宋体" w:hAnsi="宋体" w:cs="Arial" w:hint="eastAsia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sz w:val="24"/>
                <w:szCs w:val="24"/>
              </w:rPr>
              <w:t>联通创新创业投资有限公司与</w:t>
            </w:r>
            <w:r w:rsidR="00C816D4" w:rsidRPr="00C816D4">
              <w:rPr>
                <w:rFonts w:ascii="宋体" w:eastAsia="宋体" w:hAnsi="宋体" w:cs="Arial"/>
                <w:sz w:val="24"/>
                <w:szCs w:val="24"/>
              </w:rPr>
              <w:t>北京新交网络科技合伙企业（有限合伙）</w:t>
            </w:r>
            <w:r>
              <w:rPr>
                <w:rFonts w:ascii="宋体" w:eastAsia="宋体" w:hAnsi="宋体" w:cs="Arial" w:hint="eastAsia"/>
                <w:sz w:val="24"/>
                <w:szCs w:val="24"/>
              </w:rPr>
              <w:t>等经营者新设合营企业案</w:t>
            </w:r>
          </w:p>
        </w:tc>
      </w:tr>
      <w:tr w:rsidR="00F1243F" w14:paraId="526C5EC3" w14:textId="77777777">
        <w:trPr>
          <w:trHeight w:val="20"/>
        </w:trPr>
        <w:tc>
          <w:tcPr>
            <w:tcW w:w="1702" w:type="dxa"/>
            <w:shd w:val="clear" w:color="auto" w:fill="D9D9D9"/>
            <w:vAlign w:val="center"/>
          </w:tcPr>
          <w:p w14:paraId="2EE8A25B" w14:textId="77777777" w:rsidR="00F1243F" w:rsidRDefault="002A3A80">
            <w:pPr>
              <w:snapToGrid w:val="0"/>
              <w:rPr>
                <w:rFonts w:ascii="宋体" w:eastAsia="宋体" w:hAnsi="宋体" w:cs="Arial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Arial"/>
                <w:b/>
                <w:sz w:val="24"/>
                <w:szCs w:val="24"/>
              </w:rPr>
              <w:t>交易概况（限200字内）</w:t>
            </w:r>
          </w:p>
        </w:tc>
        <w:tc>
          <w:tcPr>
            <w:tcW w:w="7938" w:type="dxa"/>
            <w:gridSpan w:val="2"/>
          </w:tcPr>
          <w:p w14:paraId="42C09031" w14:textId="740E2984" w:rsidR="00F1243F" w:rsidRDefault="002A3A80">
            <w:pPr>
              <w:widowControl/>
              <w:snapToGrid w:val="0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/>
                <w:kern w:val="0"/>
                <w:sz w:val="24"/>
                <w:szCs w:val="24"/>
              </w:rPr>
              <w:t>联通创新创业投资有限公司（“</w:t>
            </w:r>
            <w:r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  <w:t>联通</w:t>
            </w:r>
            <w:r>
              <w:rPr>
                <w:rFonts w:ascii="宋体" w:eastAsia="宋体" w:hAnsi="宋体" w:cs="Arial"/>
                <w:kern w:val="0"/>
                <w:sz w:val="24"/>
                <w:szCs w:val="24"/>
              </w:rPr>
              <w:t>”）、</w:t>
            </w:r>
            <w:r w:rsidR="00C816D4">
              <w:rPr>
                <w:rFonts w:ascii="宋体" w:eastAsia="宋体" w:hAnsi="宋体" w:cs="Arial"/>
                <w:kern w:val="0"/>
                <w:sz w:val="24"/>
                <w:szCs w:val="24"/>
              </w:rPr>
              <w:t xml:space="preserve"> </w:t>
            </w:r>
            <w:r w:rsidR="00C816D4">
              <w:rPr>
                <w:rFonts w:ascii="宋体" w:eastAsia="宋体" w:hAnsi="宋体" w:cs="Arial"/>
                <w:kern w:val="0"/>
                <w:sz w:val="24"/>
                <w:szCs w:val="24"/>
              </w:rPr>
              <w:t>北京新交网络科技合伙企业（有限合伙）（“</w:t>
            </w:r>
            <w:r w:rsidR="00C816D4"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  <w:t>新交合伙</w:t>
            </w:r>
            <w:r w:rsidR="00C816D4">
              <w:rPr>
                <w:rFonts w:ascii="宋体" w:eastAsia="宋体" w:hAnsi="宋体" w:cs="Arial"/>
                <w:kern w:val="0"/>
                <w:sz w:val="24"/>
                <w:szCs w:val="24"/>
              </w:rPr>
              <w:t>”）</w:t>
            </w:r>
            <w:r w:rsidR="00C816D4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、</w:t>
            </w:r>
            <w:r>
              <w:rPr>
                <w:rFonts w:ascii="宋体" w:eastAsia="宋体" w:hAnsi="宋体" w:cs="Arial"/>
                <w:kern w:val="0"/>
                <w:sz w:val="24"/>
                <w:szCs w:val="24"/>
              </w:rPr>
              <w:t>北京智慧城市网络有限公司（</w:t>
            </w:r>
            <w:bookmarkStart w:id="0" w:name="OLE_LINK17"/>
            <w:r>
              <w:rPr>
                <w:rFonts w:ascii="宋体" w:eastAsia="宋体" w:hAnsi="宋体" w:cs="Arial"/>
                <w:kern w:val="0"/>
                <w:sz w:val="24"/>
                <w:szCs w:val="24"/>
              </w:rPr>
              <w:t>“</w:t>
            </w:r>
            <w:r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  <w:t>京智网</w:t>
            </w:r>
            <w:r>
              <w:rPr>
                <w:rFonts w:ascii="宋体" w:eastAsia="宋体" w:hAnsi="宋体" w:cs="Arial"/>
                <w:kern w:val="0"/>
                <w:sz w:val="24"/>
                <w:szCs w:val="24"/>
              </w:rPr>
              <w:t>”）</w:t>
            </w:r>
            <w:r w:rsidR="00E75B19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以及</w:t>
            </w:r>
            <w:r>
              <w:rPr>
                <w:rFonts w:ascii="宋体" w:eastAsia="宋体" w:hAnsi="宋体" w:cs="Arial"/>
                <w:kern w:val="0"/>
                <w:sz w:val="24"/>
                <w:szCs w:val="24"/>
              </w:rPr>
              <w:t>歌华有线投资管理有限公</w:t>
            </w:r>
            <w:bookmarkEnd w:id="0"/>
            <w:r>
              <w:rPr>
                <w:rFonts w:ascii="宋体" w:eastAsia="宋体" w:hAnsi="宋体" w:cs="Arial"/>
                <w:kern w:val="0"/>
                <w:sz w:val="24"/>
                <w:szCs w:val="24"/>
              </w:rPr>
              <w:t>司（“</w:t>
            </w:r>
            <w:r>
              <w:rPr>
                <w:rFonts w:ascii="宋体" w:eastAsia="宋体" w:hAnsi="宋体" w:cs="Arial"/>
                <w:b/>
                <w:bCs/>
                <w:kern w:val="0"/>
                <w:sz w:val="24"/>
                <w:szCs w:val="24"/>
              </w:rPr>
              <w:t>歌华</w:t>
            </w:r>
            <w:r>
              <w:rPr>
                <w:rFonts w:ascii="宋体" w:eastAsia="宋体" w:hAnsi="宋体" w:cs="Arial"/>
                <w:kern w:val="0"/>
                <w:sz w:val="24"/>
                <w:szCs w:val="24"/>
              </w:rPr>
              <w:t>”）</w:t>
            </w: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拟</w:t>
            </w:r>
            <w:r>
              <w:rPr>
                <w:rFonts w:ascii="宋体" w:eastAsia="宋体" w:hAnsi="宋体" w:cs="Arial"/>
                <w:kern w:val="0"/>
                <w:sz w:val="24"/>
                <w:szCs w:val="24"/>
              </w:rPr>
              <w:t>共同</w:t>
            </w: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出资新设合营企业，</w:t>
            </w:r>
            <w:bookmarkStart w:id="1" w:name="OLE_LINK20"/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合营企业拟从事</w:t>
            </w:r>
            <w:r w:rsidR="00E75B19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有线</w:t>
            </w:r>
            <w:r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互联网</w:t>
            </w:r>
            <w:r w:rsidR="00E75B19">
              <w:rPr>
                <w:rFonts w:ascii="宋体" w:eastAsia="宋体" w:hAnsi="宋体" w:cs="Arial" w:hint="eastAsia"/>
                <w:kern w:val="0"/>
                <w:sz w:val="24"/>
                <w:szCs w:val="24"/>
              </w:rPr>
              <w:t>接入</w:t>
            </w:r>
            <w:r w:rsidRPr="002F2CEA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业务</w:t>
            </w:r>
            <w:bookmarkEnd w:id="1"/>
            <w:r w:rsidRPr="002F2CEA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。本次交易后各股东方持有的股份比例如下：联通持股</w:t>
            </w:r>
            <w:r w:rsidRPr="002F2CEA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49%</w:t>
            </w:r>
            <w:r w:rsidRPr="002F2CEA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，</w:t>
            </w:r>
            <w:r w:rsidR="00E75B19" w:rsidRPr="002F2CEA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新交合伙持股</w:t>
            </w:r>
            <w:r w:rsidR="00E75B19" w:rsidRPr="002F2CEA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24%</w:t>
            </w:r>
            <w:r w:rsidR="00E75B19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，</w:t>
            </w:r>
            <w:r w:rsidRPr="002F2CEA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京智网持股</w:t>
            </w:r>
            <w:r w:rsidRPr="002F2CEA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15%</w:t>
            </w:r>
            <w:r w:rsidRPr="002F2CEA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，歌华持股</w:t>
            </w:r>
            <w:r w:rsidRPr="002F2CEA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10%</w:t>
            </w:r>
            <w:r w:rsidRPr="002F2CEA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，</w:t>
            </w:r>
            <w:r w:rsidR="00E75B19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北京</w:t>
            </w:r>
            <w:r w:rsidR="00E75B19" w:rsidRPr="002F2CEA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互联网交换中心持股</w:t>
            </w:r>
            <w:r w:rsidR="00E75B19" w:rsidRPr="002F2CEA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2%</w:t>
            </w:r>
            <w:r w:rsidRPr="002F2CEA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。交易完成后，联通</w:t>
            </w:r>
            <w:r w:rsidR="009722D2" w:rsidRPr="002F2CEA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、新交合伙</w:t>
            </w:r>
            <w:r w:rsidRPr="002F2CEA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、京智网、歌华将对合营企业实现共同控制。</w:t>
            </w:r>
          </w:p>
        </w:tc>
      </w:tr>
      <w:tr w:rsidR="00F1243F" w14:paraId="59A7AA94" w14:textId="77777777">
        <w:trPr>
          <w:trHeight w:val="20"/>
        </w:trPr>
        <w:tc>
          <w:tcPr>
            <w:tcW w:w="1702" w:type="dxa"/>
            <w:vMerge w:val="restart"/>
            <w:shd w:val="clear" w:color="auto" w:fill="D9D9D9"/>
            <w:vAlign w:val="center"/>
          </w:tcPr>
          <w:p w14:paraId="2AF60A34" w14:textId="77777777" w:rsidR="00F1243F" w:rsidRDefault="002A3A80">
            <w:pPr>
              <w:snapToGrid w:val="0"/>
              <w:rPr>
                <w:rFonts w:ascii="宋体" w:eastAsia="宋体" w:hAnsi="宋体" w:cs="Arial" w:hint="eastAsia"/>
                <w:b/>
                <w:sz w:val="24"/>
                <w:szCs w:val="24"/>
              </w:rPr>
            </w:pPr>
            <w:bookmarkStart w:id="2" w:name="OLE_LINK19"/>
            <w:r>
              <w:rPr>
                <w:rFonts w:ascii="宋体" w:eastAsia="宋体" w:hAnsi="宋体" w:cs="Arial"/>
                <w:b/>
                <w:sz w:val="24"/>
                <w:szCs w:val="24"/>
              </w:rPr>
              <w:t>参与集中的经营者简介</w:t>
            </w:r>
            <w:bookmarkEnd w:id="2"/>
          </w:p>
        </w:tc>
        <w:tc>
          <w:tcPr>
            <w:tcW w:w="2126" w:type="dxa"/>
          </w:tcPr>
          <w:p w14:paraId="3BF233A0" w14:textId="77777777" w:rsidR="00F1243F" w:rsidRDefault="002A3A80">
            <w:pPr>
              <w:pStyle w:val="afb"/>
              <w:numPr>
                <w:ilvl w:val="0"/>
                <w:numId w:val="2"/>
              </w:numPr>
              <w:snapToGrid w:val="0"/>
              <w:ind w:firstLineChars="0"/>
              <w:rPr>
                <w:rFonts w:ascii="宋体" w:eastAsia="宋体" w:hAnsi="宋体" w:cs="Arial" w:hint="eastAsia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Arial"/>
                <w:kern w:val="0"/>
                <w:sz w:val="24"/>
                <w:szCs w:val="24"/>
              </w:rPr>
              <w:t>联通创新创业投资有限公司</w:t>
            </w:r>
          </w:p>
        </w:tc>
        <w:tc>
          <w:tcPr>
            <w:tcW w:w="5812" w:type="dxa"/>
          </w:tcPr>
          <w:p w14:paraId="55B34695" w14:textId="68096390" w:rsidR="00F1243F" w:rsidRDefault="002A3A80">
            <w:pPr>
              <w:widowControl/>
              <w:snapToGrid w:val="0"/>
              <w:rPr>
                <w:rFonts w:ascii="Arial" w:eastAsia="宋体" w:hAnsi="Arial" w:cs="Arial"/>
                <w:kern w:val="0"/>
                <w:sz w:val="24"/>
                <w:szCs w:val="24"/>
                <w:highlight w:val="yellow"/>
              </w:rPr>
            </w:pPr>
            <w:r>
              <w:rPr>
                <w:rFonts w:ascii="Arial" w:eastAsia="宋体" w:hAnsi="Arial" w:cs="Arial"/>
                <w:kern w:val="0"/>
                <w:sz w:val="24"/>
                <w:szCs w:val="24"/>
              </w:rPr>
              <w:t>联通创新创业投资有限公司于</w:t>
            </w:r>
            <w:r>
              <w:rPr>
                <w:rFonts w:ascii="Arial" w:eastAsia="宋体" w:hAnsi="Arial" w:cs="Arial"/>
                <w:kern w:val="0"/>
                <w:sz w:val="24"/>
                <w:szCs w:val="24"/>
              </w:rPr>
              <w:t>2014</w:t>
            </w:r>
            <w:r>
              <w:rPr>
                <w:rFonts w:ascii="Arial" w:eastAsia="宋体" w:hAnsi="Arial" w:cs="Arial"/>
                <w:kern w:val="0"/>
                <w:sz w:val="24"/>
                <w:szCs w:val="24"/>
              </w:rPr>
              <w:t>年</w:t>
            </w:r>
            <w:r>
              <w:rPr>
                <w:rFonts w:ascii="Arial" w:eastAsia="宋体" w:hAnsi="Arial" w:cs="Arial"/>
                <w:kern w:val="0"/>
                <w:sz w:val="24"/>
                <w:szCs w:val="24"/>
              </w:rPr>
              <w:t>4</w:t>
            </w:r>
            <w:r>
              <w:rPr>
                <w:rFonts w:ascii="Arial" w:eastAsia="宋体" w:hAnsi="Arial" w:cs="Arial"/>
                <w:kern w:val="0"/>
                <w:sz w:val="24"/>
                <w:szCs w:val="24"/>
              </w:rPr>
              <w:t>月</w:t>
            </w:r>
            <w:r>
              <w:rPr>
                <w:rFonts w:ascii="Arial" w:eastAsia="宋体" w:hAnsi="Arial" w:cs="Arial"/>
                <w:kern w:val="0"/>
                <w:sz w:val="24"/>
                <w:szCs w:val="24"/>
              </w:rPr>
              <w:t>29</w:t>
            </w:r>
            <w:r>
              <w:rPr>
                <w:rFonts w:ascii="Arial" w:eastAsia="宋体" w:hAnsi="Arial" w:cs="Arial"/>
                <w:kern w:val="0"/>
                <w:sz w:val="24"/>
                <w:szCs w:val="24"/>
              </w:rPr>
              <w:t>日</w:t>
            </w:r>
            <w:r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成立于北京市</w:t>
            </w:r>
            <w:r>
              <w:rPr>
                <w:rFonts w:ascii="Arial" w:eastAsia="宋体" w:hAnsi="Arial" w:cs="Arial"/>
                <w:kern w:val="0"/>
                <w:sz w:val="24"/>
                <w:szCs w:val="24"/>
              </w:rPr>
              <w:t>，</w:t>
            </w:r>
            <w:r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该公司</w:t>
            </w:r>
            <w:r>
              <w:rPr>
                <w:rFonts w:ascii="Arial" w:eastAsia="宋体" w:hAnsi="Arial" w:cs="Arial"/>
                <w:kern w:val="0"/>
                <w:sz w:val="24"/>
                <w:szCs w:val="24"/>
              </w:rPr>
              <w:t>作为中国联通股权投资与资本运营平台，开展项目投资及资本运作</w:t>
            </w:r>
            <w:r w:rsidRPr="00E45AE4">
              <w:rPr>
                <w:rFonts w:ascii="Arial" w:eastAsia="宋体" w:hAnsi="Arial" w:cs="Arial"/>
                <w:kern w:val="0"/>
                <w:sz w:val="24"/>
                <w:szCs w:val="24"/>
              </w:rPr>
              <w:t>。</w:t>
            </w:r>
            <w:r w:rsidRPr="00E45AE4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该公司</w:t>
            </w:r>
            <w:r w:rsidRPr="00E45AE4">
              <w:rPr>
                <w:rFonts w:ascii="Arial" w:eastAsia="宋体" w:hAnsi="Arial" w:cs="Arial"/>
                <w:kern w:val="0"/>
                <w:sz w:val="24"/>
                <w:szCs w:val="24"/>
              </w:rPr>
              <w:t>的最终控制人为</w:t>
            </w:r>
            <w:bookmarkStart w:id="3" w:name="OLE_LINK18"/>
            <w:r w:rsidRPr="00E45AE4">
              <w:rPr>
                <w:rFonts w:ascii="Arial" w:eastAsia="宋体" w:hAnsi="Arial" w:cs="Arial"/>
                <w:kern w:val="0"/>
                <w:sz w:val="24"/>
                <w:szCs w:val="24"/>
              </w:rPr>
              <w:t>中国联合网络通信集团有限公司</w:t>
            </w:r>
            <w:bookmarkEnd w:id="3"/>
            <w:r w:rsidR="008D655B" w:rsidRPr="00E45AE4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，</w:t>
            </w:r>
            <w:r w:rsidR="002022F0" w:rsidRPr="00E45AE4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主要业务是经营</w:t>
            </w:r>
            <w:r w:rsidR="002022F0" w:rsidRPr="00E45AE4">
              <w:rPr>
                <w:rFonts w:ascii="Arial" w:eastAsia="宋体" w:hAnsi="Arial" w:cs="Arial"/>
                <w:kern w:val="0"/>
                <w:sz w:val="24"/>
                <w:szCs w:val="24"/>
              </w:rPr>
              <w:t>覆盖全国、通达世界的现代通信网络</w:t>
            </w:r>
            <w:r w:rsidRPr="00E45AE4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。</w:t>
            </w:r>
          </w:p>
        </w:tc>
      </w:tr>
      <w:tr w:rsidR="004E65F5" w14:paraId="798CDF50" w14:textId="77777777">
        <w:trPr>
          <w:trHeight w:val="20"/>
        </w:trPr>
        <w:tc>
          <w:tcPr>
            <w:tcW w:w="1702" w:type="dxa"/>
            <w:vMerge/>
            <w:shd w:val="clear" w:color="auto" w:fill="D9D9D9"/>
            <w:vAlign w:val="center"/>
          </w:tcPr>
          <w:p w14:paraId="05E90FAE" w14:textId="77777777" w:rsidR="004E65F5" w:rsidRDefault="004E65F5" w:rsidP="004E65F5">
            <w:pPr>
              <w:snapToGrid w:val="0"/>
              <w:rPr>
                <w:rFonts w:ascii="宋体" w:eastAsia="宋体" w:hAnsi="宋体" w:cs="Arial" w:hint="eastAsia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590B3FAE" w14:textId="596C6EE2" w:rsidR="004E65F5" w:rsidRDefault="004E65F5" w:rsidP="004E65F5">
            <w:pPr>
              <w:pStyle w:val="afb"/>
              <w:numPr>
                <w:ilvl w:val="0"/>
                <w:numId w:val="2"/>
              </w:numPr>
              <w:snapToGrid w:val="0"/>
              <w:ind w:firstLineChars="0"/>
              <w:rPr>
                <w:rFonts w:ascii="宋体" w:eastAsia="宋体" w:hAnsi="宋体" w:cs="Arial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/>
                <w:kern w:val="0"/>
                <w:sz w:val="24"/>
                <w:szCs w:val="24"/>
              </w:rPr>
              <w:t>北京新交网络科技合伙企业（有限合伙）</w:t>
            </w:r>
          </w:p>
        </w:tc>
        <w:tc>
          <w:tcPr>
            <w:tcW w:w="5812" w:type="dxa"/>
          </w:tcPr>
          <w:p w14:paraId="1F96DC44" w14:textId="799599B9" w:rsidR="004E65F5" w:rsidRPr="00C509FE" w:rsidRDefault="004E65F5" w:rsidP="004E65F5">
            <w:pPr>
              <w:widowControl/>
              <w:snapToGrid w:val="0"/>
              <w:rPr>
                <w:rFonts w:ascii="Arial" w:eastAsia="宋体" w:hAnsi="Arial" w:cs="Arial"/>
                <w:kern w:val="0"/>
                <w:sz w:val="24"/>
                <w:szCs w:val="24"/>
                <w:highlight w:val="yellow"/>
              </w:rPr>
            </w:pPr>
            <w:r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北京新交网络科技合伙企业于</w:t>
            </w:r>
            <w:r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2025</w:t>
            </w:r>
            <w:r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年</w:t>
            </w:r>
            <w:r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6</w:t>
            </w:r>
            <w:r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月</w:t>
            </w:r>
            <w:r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13</w:t>
            </w:r>
            <w:r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日成立于北京市，其</w:t>
            </w:r>
            <w:r>
              <w:rPr>
                <w:rFonts w:ascii="Arial" w:eastAsia="宋体" w:hAnsi="Arial" w:cs="Arial"/>
                <w:kern w:val="0"/>
                <w:sz w:val="24"/>
                <w:szCs w:val="24"/>
              </w:rPr>
              <w:t>主要业务是面向中小企业提供互联网接入服务。</w:t>
            </w:r>
            <w:r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该企业的最终控制人为自然人林冰新，其控制的企业</w:t>
            </w:r>
            <w:r>
              <w:rPr>
                <w:rFonts w:ascii="Arial" w:eastAsia="宋体" w:hAnsi="Arial" w:cs="Arial"/>
                <w:kern w:val="0"/>
                <w:sz w:val="24"/>
                <w:szCs w:val="24"/>
              </w:rPr>
              <w:t>主要从事互联网接入服务、互联网信息服务及相关技术推广服务</w:t>
            </w:r>
            <w:r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等。</w:t>
            </w:r>
          </w:p>
        </w:tc>
      </w:tr>
      <w:tr w:rsidR="004E65F5" w14:paraId="14D3BA51" w14:textId="77777777">
        <w:trPr>
          <w:trHeight w:val="20"/>
        </w:trPr>
        <w:tc>
          <w:tcPr>
            <w:tcW w:w="1702" w:type="dxa"/>
            <w:vMerge/>
            <w:shd w:val="clear" w:color="auto" w:fill="D9D9D9"/>
            <w:vAlign w:val="center"/>
          </w:tcPr>
          <w:p w14:paraId="05128BB8" w14:textId="77777777" w:rsidR="004E65F5" w:rsidRDefault="004E65F5" w:rsidP="004E65F5">
            <w:pPr>
              <w:snapToGrid w:val="0"/>
              <w:rPr>
                <w:rFonts w:ascii="宋体" w:eastAsia="宋体" w:hAnsi="宋体" w:cs="Arial" w:hint="eastAsia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6650B786" w14:textId="77777777" w:rsidR="004E65F5" w:rsidRDefault="004E65F5" w:rsidP="004E65F5">
            <w:pPr>
              <w:pStyle w:val="afb"/>
              <w:numPr>
                <w:ilvl w:val="0"/>
                <w:numId w:val="2"/>
              </w:numPr>
              <w:snapToGrid w:val="0"/>
              <w:ind w:firstLineChars="0"/>
              <w:rPr>
                <w:rFonts w:ascii="宋体" w:eastAsia="宋体" w:hAnsi="宋体" w:cs="Arial" w:hint="eastAsia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Arial"/>
                <w:kern w:val="0"/>
                <w:sz w:val="24"/>
                <w:szCs w:val="24"/>
              </w:rPr>
              <w:t>北京智慧城市网络有限公司</w:t>
            </w:r>
          </w:p>
        </w:tc>
        <w:tc>
          <w:tcPr>
            <w:tcW w:w="5812" w:type="dxa"/>
          </w:tcPr>
          <w:p w14:paraId="34082F55" w14:textId="4692A77D" w:rsidR="004E65F5" w:rsidRDefault="004E65F5" w:rsidP="004E65F5">
            <w:pPr>
              <w:widowControl/>
              <w:snapToGrid w:val="0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61581C">
              <w:rPr>
                <w:rFonts w:ascii="Arial" w:eastAsia="宋体" w:hAnsi="Arial" w:cs="Arial"/>
                <w:kern w:val="0"/>
                <w:sz w:val="24"/>
                <w:szCs w:val="24"/>
              </w:rPr>
              <w:t>北京智慧城市网络有限公司于</w:t>
            </w:r>
            <w:r w:rsidRPr="0061581C">
              <w:rPr>
                <w:rFonts w:ascii="Arial" w:eastAsia="宋体" w:hAnsi="Arial" w:cs="Arial"/>
                <w:kern w:val="0"/>
                <w:sz w:val="24"/>
                <w:szCs w:val="24"/>
              </w:rPr>
              <w:t>2021</w:t>
            </w:r>
            <w:r w:rsidRPr="0061581C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年</w:t>
            </w:r>
            <w:r w:rsidRPr="0061581C">
              <w:rPr>
                <w:rFonts w:ascii="Arial" w:eastAsia="宋体" w:hAnsi="Arial" w:cs="Arial"/>
                <w:kern w:val="0"/>
                <w:sz w:val="24"/>
                <w:szCs w:val="24"/>
              </w:rPr>
              <w:t>10</w:t>
            </w:r>
            <w:r w:rsidRPr="0061581C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月</w:t>
            </w:r>
            <w:r w:rsidRPr="0061581C">
              <w:rPr>
                <w:rFonts w:ascii="Arial" w:eastAsia="宋体" w:hAnsi="Arial" w:cs="Arial"/>
                <w:kern w:val="0"/>
                <w:sz w:val="24"/>
                <w:szCs w:val="24"/>
              </w:rPr>
              <w:t>18</w:t>
            </w:r>
            <w:r w:rsidRPr="0061581C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日</w:t>
            </w:r>
            <w:r w:rsidRPr="0061581C">
              <w:rPr>
                <w:rFonts w:ascii="Arial" w:eastAsia="宋体" w:hAnsi="Arial" w:cs="Arial"/>
                <w:kern w:val="0"/>
                <w:sz w:val="24"/>
                <w:szCs w:val="24"/>
              </w:rPr>
              <w:t>成立于北京市，核心业务是</w:t>
            </w:r>
            <w:r w:rsidRPr="0061581C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智慧城市数字化解决方案。</w:t>
            </w:r>
            <w:r w:rsidRPr="0061581C">
              <w:rPr>
                <w:rFonts w:ascii="Arial" w:eastAsia="宋体" w:hAnsi="Arial" w:cs="Arial"/>
                <w:kern w:val="0"/>
                <w:sz w:val="24"/>
                <w:szCs w:val="24"/>
              </w:rPr>
              <w:t>北京智慧城市网络有限公司</w:t>
            </w:r>
            <w:r w:rsidRPr="0061581C"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无最终控制人</w:t>
            </w:r>
            <w:r w:rsidRPr="0061581C">
              <w:rPr>
                <w:rFonts w:ascii="Arial" w:eastAsia="宋体" w:hAnsi="Arial" w:cs="Arial"/>
                <w:kern w:val="0"/>
                <w:sz w:val="24"/>
                <w:szCs w:val="24"/>
              </w:rPr>
              <w:t>。</w:t>
            </w:r>
          </w:p>
        </w:tc>
      </w:tr>
      <w:tr w:rsidR="004E65F5" w14:paraId="431F70B2" w14:textId="77777777">
        <w:trPr>
          <w:trHeight w:val="20"/>
        </w:trPr>
        <w:tc>
          <w:tcPr>
            <w:tcW w:w="1702" w:type="dxa"/>
            <w:vMerge/>
            <w:shd w:val="clear" w:color="auto" w:fill="D9D9D9"/>
            <w:vAlign w:val="center"/>
          </w:tcPr>
          <w:p w14:paraId="282693F9" w14:textId="77777777" w:rsidR="004E65F5" w:rsidRDefault="004E65F5" w:rsidP="004E65F5">
            <w:pPr>
              <w:snapToGrid w:val="0"/>
              <w:rPr>
                <w:rFonts w:ascii="宋体" w:eastAsia="宋体" w:hAnsi="宋体" w:cs="Arial" w:hint="eastAsia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43268C86" w14:textId="77777777" w:rsidR="004E65F5" w:rsidRDefault="004E65F5" w:rsidP="004E65F5">
            <w:pPr>
              <w:pStyle w:val="afb"/>
              <w:numPr>
                <w:ilvl w:val="0"/>
                <w:numId w:val="2"/>
              </w:numPr>
              <w:snapToGrid w:val="0"/>
              <w:ind w:firstLineChars="0"/>
              <w:rPr>
                <w:rFonts w:ascii="宋体" w:eastAsia="宋体" w:hAnsi="宋体" w:cs="Arial" w:hint="eastAsia"/>
                <w:color w:val="000000" w:themeColor="text1"/>
                <w:sz w:val="24"/>
                <w:szCs w:val="24"/>
              </w:rPr>
            </w:pPr>
            <w:r>
              <w:rPr>
                <w:rFonts w:ascii="宋体" w:eastAsia="宋体" w:hAnsi="宋体" w:cs="Arial"/>
                <w:kern w:val="0"/>
                <w:sz w:val="24"/>
                <w:szCs w:val="24"/>
              </w:rPr>
              <w:t>歌华有线投资管理有限公司</w:t>
            </w:r>
          </w:p>
        </w:tc>
        <w:tc>
          <w:tcPr>
            <w:tcW w:w="5812" w:type="dxa"/>
          </w:tcPr>
          <w:p w14:paraId="49C3A5A5" w14:textId="3D0A8CC6" w:rsidR="004E65F5" w:rsidRDefault="004E65F5" w:rsidP="004E65F5">
            <w:pPr>
              <w:widowControl/>
              <w:snapToGrid w:val="0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歌华有线投资管理有限公司于</w:t>
            </w:r>
            <w:r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2011</w:t>
            </w:r>
            <w:r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年</w:t>
            </w:r>
            <w:r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8</w:t>
            </w:r>
            <w:r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月</w:t>
            </w:r>
            <w:r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11</w:t>
            </w:r>
            <w:r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日成立于北京市，</w:t>
            </w:r>
            <w:r>
              <w:rPr>
                <w:rFonts w:ascii="Arial" w:eastAsia="宋体" w:hAnsi="Arial" w:cs="Arial"/>
                <w:kern w:val="0"/>
                <w:sz w:val="24"/>
                <w:szCs w:val="24"/>
              </w:rPr>
              <w:t>公司主营业务涵盖广电产业链上下游企业股权投资、私募基金投资等。</w:t>
            </w:r>
            <w:r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该公司的最终控制人为北京歌华有线电视网络股份有限公司</w:t>
            </w:r>
            <w:r>
              <w:rPr>
                <w:rFonts w:ascii="Arial" w:eastAsia="宋体" w:hAnsi="Arial" w:cs="Arial"/>
                <w:kern w:val="0"/>
                <w:sz w:val="24"/>
                <w:szCs w:val="24"/>
              </w:rPr>
              <w:t>，其主要业务</w:t>
            </w:r>
            <w:r>
              <w:rPr>
                <w:rFonts w:ascii="Arial" w:eastAsia="宋体" w:hAnsi="Arial" w:cs="Arial" w:hint="eastAsia"/>
                <w:kern w:val="0"/>
                <w:sz w:val="24"/>
                <w:szCs w:val="24"/>
              </w:rPr>
              <w:t>为北京市广播电视网络的开发、经营管理和维护，并从事广播电视节目收转传送、网络信息服务、视频点播业务。</w:t>
            </w:r>
          </w:p>
        </w:tc>
      </w:tr>
      <w:tr w:rsidR="004E65F5" w14:paraId="470D5A17" w14:textId="77777777">
        <w:trPr>
          <w:trHeight w:val="20"/>
        </w:trPr>
        <w:tc>
          <w:tcPr>
            <w:tcW w:w="1702" w:type="dxa"/>
            <w:vMerge w:val="restart"/>
            <w:shd w:val="clear" w:color="auto" w:fill="D9D9D9"/>
            <w:vAlign w:val="center"/>
          </w:tcPr>
          <w:p w14:paraId="26009C39" w14:textId="77777777" w:rsidR="004E65F5" w:rsidRDefault="004E65F5" w:rsidP="004E65F5">
            <w:pPr>
              <w:snapToGrid w:val="0"/>
              <w:rPr>
                <w:rFonts w:ascii="Arial" w:eastAsia="宋体" w:hAnsi="Arial" w:cs="Arial"/>
                <w:b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sz w:val="24"/>
                <w:szCs w:val="24"/>
              </w:rPr>
              <w:t>简易案件理由（可以单选，也可以多选）</w:t>
            </w:r>
          </w:p>
        </w:tc>
        <w:tc>
          <w:tcPr>
            <w:tcW w:w="7938" w:type="dxa"/>
            <w:gridSpan w:val="2"/>
          </w:tcPr>
          <w:p w14:paraId="0075ECE2" w14:textId="77777777" w:rsidR="004E65F5" w:rsidRDefault="004E65F5" w:rsidP="004E65F5">
            <w:pPr>
              <w:tabs>
                <w:tab w:val="left" w:pos="269"/>
              </w:tabs>
              <w:snapToGrid w:val="0"/>
              <w:rPr>
                <w:rFonts w:ascii="Arial" w:eastAsia="宋体" w:hAnsi="Arial" w:cs="Arial"/>
                <w:sz w:val="24"/>
                <w:szCs w:val="24"/>
              </w:rPr>
            </w:pPr>
            <w:r>
              <w:rPr>
                <w:rFonts w:ascii="Arial" w:eastAsia="宋体" w:hAnsi="Arial" w:cs="Arial"/>
                <w:sz w:val="24"/>
                <w:szCs w:val="24"/>
                <w:lang w:val="en-GB"/>
              </w:rPr>
              <w:sym w:font="Wingdings" w:char="00FE"/>
            </w:r>
            <w:r>
              <w:rPr>
                <w:rFonts w:ascii="Arial" w:eastAsia="宋体" w:hAnsi="Arial" w:cs="Arial"/>
                <w:sz w:val="24"/>
                <w:szCs w:val="24"/>
              </w:rPr>
              <w:tab/>
              <w:t>1</w:t>
            </w:r>
            <w:r>
              <w:rPr>
                <w:rFonts w:ascii="Arial" w:eastAsia="宋体" w:hAnsi="Arial" w:cs="Arial"/>
                <w:sz w:val="24"/>
                <w:szCs w:val="24"/>
              </w:rPr>
              <w:t>、在同一相关市场，参与集中的经营者所占的市场份额之和小于</w:t>
            </w:r>
            <w:r>
              <w:rPr>
                <w:rFonts w:ascii="Arial" w:eastAsia="宋体" w:hAnsi="Arial" w:cs="Arial"/>
                <w:sz w:val="24"/>
                <w:szCs w:val="24"/>
              </w:rPr>
              <w:t>15%</w:t>
            </w:r>
            <w:r>
              <w:rPr>
                <w:rFonts w:ascii="Arial" w:eastAsia="宋体" w:hAnsi="Arial" w:cs="Arial"/>
                <w:sz w:val="24"/>
                <w:szCs w:val="24"/>
              </w:rPr>
              <w:t>。</w:t>
            </w:r>
          </w:p>
        </w:tc>
      </w:tr>
      <w:tr w:rsidR="004E65F5" w14:paraId="27877D91" w14:textId="77777777">
        <w:trPr>
          <w:trHeight w:val="20"/>
        </w:trPr>
        <w:tc>
          <w:tcPr>
            <w:tcW w:w="1702" w:type="dxa"/>
            <w:vMerge/>
            <w:shd w:val="clear" w:color="auto" w:fill="D9D9D9"/>
            <w:vAlign w:val="center"/>
          </w:tcPr>
          <w:p w14:paraId="664602D7" w14:textId="77777777" w:rsidR="004E65F5" w:rsidRDefault="004E65F5" w:rsidP="004E65F5">
            <w:pPr>
              <w:snapToGrid w:val="0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2"/>
          </w:tcPr>
          <w:p w14:paraId="26E7D949" w14:textId="77777777" w:rsidR="004E65F5" w:rsidRDefault="004E65F5" w:rsidP="004E65F5">
            <w:pPr>
              <w:tabs>
                <w:tab w:val="left" w:pos="269"/>
              </w:tabs>
              <w:snapToGrid w:val="0"/>
              <w:rPr>
                <w:rFonts w:ascii="Arial" w:eastAsia="宋体" w:hAnsi="Arial" w:cs="Arial"/>
                <w:sz w:val="24"/>
                <w:szCs w:val="24"/>
              </w:rPr>
            </w:pPr>
            <w:r>
              <w:rPr>
                <w:rFonts w:ascii="Arial" w:eastAsia="宋体" w:hAnsi="Arial" w:cs="Arial"/>
                <w:sz w:val="24"/>
                <w:szCs w:val="24"/>
                <w:lang w:val="en-GB"/>
              </w:rPr>
              <w:sym w:font="Wingdings" w:char="00FE"/>
            </w:r>
            <w:r>
              <w:rPr>
                <w:rFonts w:ascii="Arial" w:eastAsia="宋体" w:hAnsi="Arial" w:cs="Arial"/>
                <w:sz w:val="24"/>
                <w:szCs w:val="24"/>
              </w:rPr>
              <w:tab/>
              <w:t>2</w:t>
            </w:r>
            <w:r>
              <w:rPr>
                <w:rFonts w:ascii="Arial" w:eastAsia="宋体" w:hAnsi="Arial" w:cs="Arial"/>
                <w:sz w:val="24"/>
                <w:szCs w:val="24"/>
              </w:rPr>
              <w:t>、在上下游市场，参与集中的经营者所占的市场份额均小于</w:t>
            </w:r>
            <w:r>
              <w:rPr>
                <w:rFonts w:ascii="Arial" w:eastAsia="宋体" w:hAnsi="Arial" w:cs="Arial"/>
                <w:sz w:val="24"/>
                <w:szCs w:val="24"/>
              </w:rPr>
              <w:t>25%</w:t>
            </w:r>
            <w:r>
              <w:rPr>
                <w:rFonts w:ascii="Arial" w:eastAsia="宋体" w:hAnsi="Arial" w:cs="Arial"/>
                <w:sz w:val="24"/>
                <w:szCs w:val="24"/>
              </w:rPr>
              <w:t>。</w:t>
            </w:r>
          </w:p>
        </w:tc>
      </w:tr>
      <w:tr w:rsidR="004E65F5" w14:paraId="69B5ECF2" w14:textId="77777777">
        <w:trPr>
          <w:trHeight w:val="20"/>
        </w:trPr>
        <w:tc>
          <w:tcPr>
            <w:tcW w:w="1702" w:type="dxa"/>
            <w:vMerge/>
            <w:shd w:val="clear" w:color="auto" w:fill="D9D9D9"/>
            <w:vAlign w:val="center"/>
          </w:tcPr>
          <w:p w14:paraId="13E8F86C" w14:textId="77777777" w:rsidR="004E65F5" w:rsidRDefault="004E65F5" w:rsidP="004E65F5">
            <w:pPr>
              <w:snapToGrid w:val="0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2"/>
          </w:tcPr>
          <w:p w14:paraId="6B8F0B6B" w14:textId="77777777" w:rsidR="004E65F5" w:rsidRDefault="004E65F5" w:rsidP="004E65F5">
            <w:pPr>
              <w:tabs>
                <w:tab w:val="left" w:pos="269"/>
              </w:tabs>
              <w:snapToGrid w:val="0"/>
              <w:rPr>
                <w:rFonts w:ascii="Arial" w:eastAsia="宋体" w:hAnsi="Arial" w:cs="Arial"/>
                <w:sz w:val="24"/>
                <w:szCs w:val="24"/>
              </w:rPr>
            </w:pPr>
            <w:r>
              <w:rPr>
                <w:rFonts w:ascii="Arial" w:eastAsia="宋体" w:hAnsi="Arial" w:cs="Arial"/>
                <w:sz w:val="24"/>
                <w:szCs w:val="24"/>
                <w:lang w:val="en-GB"/>
              </w:rPr>
              <w:sym w:font="Wingdings" w:char="F0A8"/>
            </w:r>
            <w:r>
              <w:rPr>
                <w:rFonts w:ascii="Arial" w:eastAsia="宋体" w:hAnsi="Arial" w:cs="Arial"/>
                <w:sz w:val="24"/>
                <w:szCs w:val="24"/>
              </w:rPr>
              <w:tab/>
              <w:t>3</w:t>
            </w:r>
            <w:r>
              <w:rPr>
                <w:rFonts w:ascii="Arial" w:eastAsia="宋体" w:hAnsi="Arial" w:cs="Arial"/>
                <w:sz w:val="24"/>
                <w:szCs w:val="24"/>
              </w:rPr>
              <w:t>、不在同一相关市场也不存在上下游关系的参与集中的经营者，在与交易有关的每个市场所占的市场份额均小于</w:t>
            </w:r>
            <w:r>
              <w:rPr>
                <w:rFonts w:ascii="Arial" w:eastAsia="宋体" w:hAnsi="Arial" w:cs="Arial"/>
                <w:sz w:val="24"/>
                <w:szCs w:val="24"/>
              </w:rPr>
              <w:t>25%</w:t>
            </w:r>
            <w:r>
              <w:rPr>
                <w:rFonts w:ascii="Arial" w:eastAsia="宋体" w:hAnsi="Arial" w:cs="Arial"/>
                <w:sz w:val="24"/>
                <w:szCs w:val="24"/>
              </w:rPr>
              <w:t>。</w:t>
            </w:r>
          </w:p>
        </w:tc>
      </w:tr>
      <w:tr w:rsidR="004E65F5" w14:paraId="6D103C76" w14:textId="77777777">
        <w:trPr>
          <w:trHeight w:val="20"/>
        </w:trPr>
        <w:tc>
          <w:tcPr>
            <w:tcW w:w="1702" w:type="dxa"/>
            <w:vMerge/>
            <w:shd w:val="clear" w:color="auto" w:fill="D9D9D9"/>
            <w:vAlign w:val="center"/>
          </w:tcPr>
          <w:p w14:paraId="03500178" w14:textId="77777777" w:rsidR="004E65F5" w:rsidRDefault="004E65F5" w:rsidP="004E65F5">
            <w:pPr>
              <w:snapToGrid w:val="0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2"/>
          </w:tcPr>
          <w:p w14:paraId="2F550E3E" w14:textId="77777777" w:rsidR="004E65F5" w:rsidRDefault="004E65F5" w:rsidP="004E65F5">
            <w:pPr>
              <w:tabs>
                <w:tab w:val="left" w:pos="269"/>
              </w:tabs>
              <w:snapToGrid w:val="0"/>
              <w:rPr>
                <w:rFonts w:ascii="Arial" w:eastAsia="宋体" w:hAnsi="Arial" w:cs="Arial"/>
                <w:sz w:val="24"/>
                <w:szCs w:val="24"/>
              </w:rPr>
            </w:pPr>
            <w:r>
              <w:rPr>
                <w:rFonts w:ascii="Arial" w:eastAsia="宋体" w:hAnsi="Arial" w:cs="Arial"/>
                <w:sz w:val="24"/>
                <w:szCs w:val="24"/>
                <w:lang w:val="en-GB"/>
              </w:rPr>
              <w:sym w:font="Wingdings" w:char="F0A8"/>
            </w:r>
            <w:r>
              <w:rPr>
                <w:rFonts w:ascii="Arial" w:eastAsia="宋体" w:hAnsi="Arial" w:cs="Arial"/>
                <w:sz w:val="24"/>
                <w:szCs w:val="24"/>
              </w:rPr>
              <w:tab/>
            </w:r>
            <w:r>
              <w:rPr>
                <w:rFonts w:ascii="Arial" w:eastAsia="宋体" w:hAnsi="Arial" w:cs="Arial"/>
                <w:bCs/>
                <w:sz w:val="24"/>
                <w:szCs w:val="24"/>
              </w:rPr>
              <w:t>4</w:t>
            </w:r>
            <w:r>
              <w:rPr>
                <w:rFonts w:ascii="Arial" w:eastAsia="宋体" w:hAnsi="Arial" w:cs="Arial"/>
                <w:bCs/>
                <w:sz w:val="24"/>
                <w:szCs w:val="24"/>
              </w:rPr>
              <w:t>、参与集中的经营者在中国境外设立合营企业，合营企业不在中国境内从事经济活动。</w:t>
            </w:r>
          </w:p>
        </w:tc>
      </w:tr>
      <w:tr w:rsidR="004E65F5" w14:paraId="368AA966" w14:textId="77777777">
        <w:trPr>
          <w:trHeight w:val="20"/>
        </w:trPr>
        <w:tc>
          <w:tcPr>
            <w:tcW w:w="1702" w:type="dxa"/>
            <w:vMerge/>
            <w:shd w:val="clear" w:color="auto" w:fill="D9D9D9"/>
            <w:vAlign w:val="center"/>
          </w:tcPr>
          <w:p w14:paraId="22EC66D7" w14:textId="77777777" w:rsidR="004E65F5" w:rsidRDefault="004E65F5" w:rsidP="004E65F5">
            <w:pPr>
              <w:snapToGrid w:val="0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2"/>
          </w:tcPr>
          <w:p w14:paraId="62321634" w14:textId="77777777" w:rsidR="004E65F5" w:rsidRDefault="004E65F5" w:rsidP="004E65F5">
            <w:pPr>
              <w:tabs>
                <w:tab w:val="left" w:pos="269"/>
              </w:tabs>
              <w:snapToGrid w:val="0"/>
              <w:rPr>
                <w:rFonts w:ascii="Arial" w:eastAsia="宋体" w:hAnsi="Arial" w:cs="Arial"/>
                <w:sz w:val="24"/>
                <w:szCs w:val="24"/>
              </w:rPr>
            </w:pPr>
            <w:r>
              <w:rPr>
                <w:rFonts w:ascii="Arial" w:eastAsia="宋体" w:hAnsi="Arial" w:cs="Arial"/>
                <w:sz w:val="24"/>
                <w:szCs w:val="24"/>
                <w:lang w:val="en-GB"/>
              </w:rPr>
              <w:sym w:font="Wingdings" w:char="F0A8"/>
            </w:r>
            <w:r>
              <w:rPr>
                <w:rFonts w:ascii="Arial" w:eastAsia="宋体" w:hAnsi="Arial" w:cs="Arial"/>
                <w:sz w:val="24"/>
                <w:szCs w:val="24"/>
              </w:rPr>
              <w:tab/>
              <w:t>5</w:t>
            </w:r>
            <w:r>
              <w:rPr>
                <w:rFonts w:ascii="Arial" w:eastAsia="宋体" w:hAnsi="Arial" w:cs="Arial"/>
                <w:sz w:val="24"/>
                <w:szCs w:val="24"/>
              </w:rPr>
              <w:t>、参与集中的经营者收购境外企业股权或资产的，该境外企业不在中国境内从事经济活动。</w:t>
            </w:r>
          </w:p>
        </w:tc>
      </w:tr>
      <w:tr w:rsidR="004E65F5" w14:paraId="3FAD634D" w14:textId="77777777">
        <w:trPr>
          <w:trHeight w:val="20"/>
        </w:trPr>
        <w:tc>
          <w:tcPr>
            <w:tcW w:w="1702" w:type="dxa"/>
            <w:vMerge/>
            <w:shd w:val="clear" w:color="auto" w:fill="D9D9D9"/>
            <w:vAlign w:val="center"/>
          </w:tcPr>
          <w:p w14:paraId="0091861A" w14:textId="77777777" w:rsidR="004E65F5" w:rsidRDefault="004E65F5" w:rsidP="004E65F5">
            <w:pPr>
              <w:snapToGrid w:val="0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2"/>
          </w:tcPr>
          <w:p w14:paraId="69D230F7" w14:textId="77777777" w:rsidR="004E65F5" w:rsidRDefault="004E65F5" w:rsidP="004E65F5">
            <w:pPr>
              <w:tabs>
                <w:tab w:val="left" w:pos="269"/>
              </w:tabs>
              <w:snapToGrid w:val="0"/>
              <w:rPr>
                <w:rFonts w:ascii="Arial" w:eastAsia="宋体" w:hAnsi="Arial" w:cs="Arial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sym w:font="Wingdings" w:char="00A8"/>
            </w:r>
            <w:r>
              <w:rPr>
                <w:rFonts w:ascii="Arial" w:eastAsia="宋体" w:hAnsi="Arial" w:cs="Arial"/>
                <w:sz w:val="24"/>
                <w:szCs w:val="24"/>
              </w:rPr>
              <w:tab/>
              <w:t>6</w:t>
            </w:r>
            <w:r>
              <w:rPr>
                <w:rFonts w:ascii="Arial" w:eastAsia="宋体" w:hAnsi="Arial" w:cs="Arial"/>
                <w:sz w:val="24"/>
                <w:szCs w:val="24"/>
              </w:rPr>
              <w:t>、由两个以上的经营者共同控制的合营企业，通过集中被其中一个或一个以上经营者控制。</w:t>
            </w:r>
          </w:p>
        </w:tc>
      </w:tr>
      <w:tr w:rsidR="004E65F5" w14:paraId="712B11C4" w14:textId="77777777">
        <w:trPr>
          <w:trHeight w:val="2759"/>
        </w:trPr>
        <w:tc>
          <w:tcPr>
            <w:tcW w:w="1702" w:type="dxa"/>
            <w:shd w:val="clear" w:color="auto" w:fill="D9D9D9"/>
            <w:vAlign w:val="center"/>
          </w:tcPr>
          <w:p w14:paraId="79C751AB" w14:textId="77777777" w:rsidR="004E65F5" w:rsidRDefault="004E65F5" w:rsidP="004E65F5">
            <w:pPr>
              <w:snapToGrid w:val="0"/>
              <w:rPr>
                <w:rFonts w:ascii="Arial" w:eastAsia="宋体" w:hAnsi="Arial" w:cs="Arial"/>
                <w:b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sz w:val="24"/>
                <w:szCs w:val="24"/>
              </w:rPr>
              <w:lastRenderedPageBreak/>
              <w:t>备注</w:t>
            </w:r>
          </w:p>
        </w:tc>
        <w:tc>
          <w:tcPr>
            <w:tcW w:w="7938" w:type="dxa"/>
            <w:gridSpan w:val="2"/>
          </w:tcPr>
          <w:p w14:paraId="04BB8775" w14:textId="77777777" w:rsidR="004E65F5" w:rsidRDefault="004E65F5" w:rsidP="004E65F5">
            <w:pPr>
              <w:pStyle w:val="afb"/>
              <w:widowControl/>
              <w:snapToGrid w:val="0"/>
              <w:ind w:firstLineChars="0" w:firstLine="0"/>
              <w:rPr>
                <w:rFonts w:ascii="Arial" w:eastAsia="宋体" w:hAnsi="Arial" w:cs="Arial"/>
                <w:b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sz w:val="24"/>
                <w:szCs w:val="24"/>
              </w:rPr>
              <w:t>横向重合</w:t>
            </w:r>
          </w:p>
          <w:tbl>
            <w:tblPr>
              <w:tblStyle w:val="af6"/>
              <w:tblW w:w="0" w:type="auto"/>
              <w:tblLook w:val="04A0" w:firstRow="1" w:lastRow="0" w:firstColumn="1" w:lastColumn="0" w:noHBand="0" w:noVBand="1"/>
            </w:tblPr>
            <w:tblGrid>
              <w:gridCol w:w="2437"/>
              <w:gridCol w:w="1985"/>
              <w:gridCol w:w="3077"/>
            </w:tblGrid>
            <w:tr w:rsidR="004E65F5" w14:paraId="4CA0F83F" w14:textId="77777777">
              <w:tc>
                <w:tcPr>
                  <w:tcW w:w="2437" w:type="dxa"/>
                  <w:shd w:val="clear" w:color="auto" w:fill="E5E5E5"/>
                  <w:vAlign w:val="center"/>
                </w:tcPr>
                <w:p w14:paraId="304129CA" w14:textId="77777777" w:rsidR="004E65F5" w:rsidRDefault="004E65F5" w:rsidP="004E65F5">
                  <w:pPr>
                    <w:tabs>
                      <w:tab w:val="left" w:pos="1498"/>
                      <w:tab w:val="left" w:pos="2934"/>
                      <w:tab w:val="left" w:pos="3920"/>
                    </w:tabs>
                    <w:adjustRightInd w:val="0"/>
                    <w:snapToGrid w:val="0"/>
                    <w:ind w:right="-1"/>
                    <w:jc w:val="center"/>
                    <w:rPr>
                      <w:rFonts w:ascii="Arial" w:eastAsia="宋体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eastAsia="宋体" w:hAnsi="Arial" w:cs="Arial"/>
                      <w:b/>
                      <w:sz w:val="24"/>
                      <w:szCs w:val="24"/>
                    </w:rPr>
                    <w:t>相关商品市场</w:t>
                  </w:r>
                </w:p>
              </w:tc>
              <w:tc>
                <w:tcPr>
                  <w:tcW w:w="1985" w:type="dxa"/>
                  <w:shd w:val="clear" w:color="auto" w:fill="E5E5E5"/>
                  <w:vAlign w:val="center"/>
                </w:tcPr>
                <w:p w14:paraId="7CAE8408" w14:textId="77777777" w:rsidR="004E65F5" w:rsidRDefault="004E65F5" w:rsidP="004E65F5">
                  <w:pPr>
                    <w:tabs>
                      <w:tab w:val="left" w:pos="1498"/>
                      <w:tab w:val="left" w:pos="2934"/>
                      <w:tab w:val="left" w:pos="3920"/>
                    </w:tabs>
                    <w:adjustRightInd w:val="0"/>
                    <w:snapToGrid w:val="0"/>
                    <w:ind w:right="-1"/>
                    <w:jc w:val="center"/>
                    <w:rPr>
                      <w:rFonts w:ascii="Arial" w:eastAsia="宋体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eastAsia="宋体" w:hAnsi="Arial" w:cs="Arial"/>
                      <w:b/>
                      <w:sz w:val="24"/>
                      <w:szCs w:val="24"/>
                    </w:rPr>
                    <w:t>相关地域市场</w:t>
                  </w:r>
                </w:p>
              </w:tc>
              <w:tc>
                <w:tcPr>
                  <w:tcW w:w="3077" w:type="dxa"/>
                  <w:shd w:val="clear" w:color="auto" w:fill="E5E5E5"/>
                  <w:vAlign w:val="center"/>
                </w:tcPr>
                <w:p w14:paraId="682244E1" w14:textId="77777777" w:rsidR="004E65F5" w:rsidRDefault="004E65F5" w:rsidP="004E65F5">
                  <w:pPr>
                    <w:tabs>
                      <w:tab w:val="left" w:pos="1498"/>
                      <w:tab w:val="left" w:pos="2934"/>
                      <w:tab w:val="left" w:pos="3920"/>
                    </w:tabs>
                    <w:adjustRightInd w:val="0"/>
                    <w:snapToGrid w:val="0"/>
                    <w:ind w:right="-1"/>
                    <w:jc w:val="center"/>
                    <w:rPr>
                      <w:rFonts w:ascii="Arial" w:eastAsia="宋体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eastAsia="宋体" w:hAnsi="Arial" w:cs="Arial"/>
                      <w:b/>
                      <w:sz w:val="24"/>
                      <w:szCs w:val="24"/>
                    </w:rPr>
                    <w:t>202</w:t>
                  </w:r>
                  <w:r>
                    <w:rPr>
                      <w:rFonts w:ascii="Arial" w:eastAsia="宋体" w:hAnsi="Arial" w:cs="Arial" w:hint="eastAsia"/>
                      <w:b/>
                      <w:sz w:val="24"/>
                      <w:szCs w:val="24"/>
                    </w:rPr>
                    <w:t>5</w:t>
                  </w:r>
                  <w:r>
                    <w:rPr>
                      <w:rFonts w:ascii="Arial" w:eastAsia="宋体" w:hAnsi="Arial" w:cs="Arial"/>
                      <w:b/>
                      <w:sz w:val="24"/>
                      <w:szCs w:val="24"/>
                    </w:rPr>
                    <w:t>年市场份额</w:t>
                  </w:r>
                </w:p>
              </w:tc>
            </w:tr>
            <w:tr w:rsidR="004E65F5" w14:paraId="7EDB2917" w14:textId="77777777">
              <w:trPr>
                <w:trHeight w:val="977"/>
              </w:trPr>
              <w:tc>
                <w:tcPr>
                  <w:tcW w:w="2437" w:type="dxa"/>
                </w:tcPr>
                <w:p w14:paraId="45C8D80D" w14:textId="45BFF7A0" w:rsidR="004E65F5" w:rsidRDefault="004E65F5" w:rsidP="004E65F5">
                  <w:pPr>
                    <w:tabs>
                      <w:tab w:val="left" w:pos="1498"/>
                      <w:tab w:val="left" w:pos="2934"/>
                      <w:tab w:val="left" w:pos="3920"/>
                    </w:tabs>
                    <w:adjustRightInd w:val="0"/>
                    <w:snapToGrid w:val="0"/>
                    <w:ind w:right="-1"/>
                    <w:jc w:val="left"/>
                    <w:rPr>
                      <w:rFonts w:ascii="Arial" w:eastAsia="宋体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有线互联网接入服务市场</w:t>
                  </w:r>
                </w:p>
              </w:tc>
              <w:tc>
                <w:tcPr>
                  <w:tcW w:w="1985" w:type="dxa"/>
                </w:tcPr>
                <w:p w14:paraId="4AF7BF94" w14:textId="77777777" w:rsidR="004E65F5" w:rsidRDefault="004E65F5" w:rsidP="004E65F5">
                  <w:pPr>
                    <w:jc w:val="left"/>
                    <w:rPr>
                      <w:rFonts w:ascii="Arial" w:eastAsia="宋体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宋体" w:hAnsi="Arial" w:cs="Arial"/>
                      <w:sz w:val="24"/>
                      <w:szCs w:val="24"/>
                    </w:rPr>
                    <w:t>中国境内</w:t>
                  </w:r>
                </w:p>
                <w:p w14:paraId="6FB222B3" w14:textId="77777777" w:rsidR="004E65F5" w:rsidRDefault="004E65F5" w:rsidP="004E65F5">
                  <w:pPr>
                    <w:jc w:val="left"/>
                    <w:rPr>
                      <w:rFonts w:ascii="Arial" w:eastAsia="宋体" w:hAnsi="Arial" w:cs="Arial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077" w:type="dxa"/>
                </w:tcPr>
                <w:p w14:paraId="6F91EC44" w14:textId="77777777" w:rsidR="004E65F5" w:rsidRDefault="004E65F5" w:rsidP="004E65F5">
                  <w:pPr>
                    <w:widowControl/>
                    <w:snapToGrid w:val="0"/>
                    <w:jc w:val="left"/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ascii="Arial" w:eastAsia="宋体" w:hAnsi="Arial" w:cs="Arial" w:hint="eastAsia"/>
                      <w:bCs/>
                      <w:kern w:val="0"/>
                      <w:sz w:val="24"/>
                      <w:szCs w:val="24"/>
                    </w:rPr>
                    <w:t>联通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：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[</w:t>
                  </w:r>
                  <w:r>
                    <w:rPr>
                      <w:rFonts w:ascii="Arial" w:eastAsia="宋体" w:hAnsi="Arial" w:cs="Arial" w:hint="eastAsia"/>
                      <w:bCs/>
                      <w:kern w:val="0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0-</w:t>
                  </w:r>
                  <w:r>
                    <w:rPr>
                      <w:rFonts w:ascii="Arial" w:eastAsia="宋体" w:hAnsi="Arial" w:cs="Arial" w:hint="eastAsia"/>
                      <w:bCs/>
                      <w:kern w:val="0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5]%</w:t>
                  </w:r>
                </w:p>
                <w:p w14:paraId="1C61478A" w14:textId="77777777" w:rsidR="004E65F5" w:rsidRDefault="004E65F5" w:rsidP="004E65F5">
                  <w:pPr>
                    <w:widowControl/>
                    <w:snapToGrid w:val="0"/>
                    <w:jc w:val="left"/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ascii="Arial" w:eastAsia="宋体" w:hAnsi="Arial" w:cs="Arial" w:hint="eastAsia"/>
                      <w:bCs/>
                      <w:kern w:val="0"/>
                      <w:sz w:val="24"/>
                      <w:szCs w:val="24"/>
                    </w:rPr>
                    <w:t>歌华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：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[0-5]%</w:t>
                  </w:r>
                </w:p>
                <w:p w14:paraId="26C532AB" w14:textId="77777777" w:rsidR="004E65F5" w:rsidRDefault="004E65F5" w:rsidP="004E65F5">
                  <w:pPr>
                    <w:widowControl/>
                    <w:snapToGrid w:val="0"/>
                    <w:jc w:val="left"/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ascii="Arial" w:eastAsia="宋体" w:hAnsi="Arial" w:cs="Arial" w:hint="eastAsia"/>
                      <w:bCs/>
                      <w:kern w:val="0"/>
                      <w:sz w:val="24"/>
                      <w:szCs w:val="24"/>
                    </w:rPr>
                    <w:t>新交合伙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：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[0-5]%</w:t>
                  </w:r>
                </w:p>
                <w:p w14:paraId="6BE52A98" w14:textId="77777777" w:rsidR="004E65F5" w:rsidRDefault="004E65F5" w:rsidP="004E65F5">
                  <w:pPr>
                    <w:widowControl/>
                    <w:snapToGrid w:val="0"/>
                    <w:jc w:val="left"/>
                    <w:rPr>
                      <w:rFonts w:ascii="Arial" w:eastAsia="宋体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eastAsia="宋体" w:hAnsi="Arial" w:cs="Arial"/>
                      <w:bCs/>
                      <w:sz w:val="24"/>
                      <w:szCs w:val="24"/>
                    </w:rPr>
                    <w:t>各方合计：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[</w:t>
                  </w:r>
                  <w:r>
                    <w:rPr>
                      <w:rFonts w:ascii="Arial" w:eastAsia="宋体" w:hAnsi="Arial" w:cs="Arial" w:hint="eastAsia"/>
                      <w:bCs/>
                      <w:kern w:val="0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0-</w:t>
                  </w:r>
                  <w:r>
                    <w:rPr>
                      <w:rFonts w:ascii="Arial" w:eastAsia="宋体" w:hAnsi="Arial" w:cs="Arial" w:hint="eastAsia"/>
                      <w:bCs/>
                      <w:kern w:val="0"/>
                      <w:sz w:val="24"/>
                      <w:szCs w:val="24"/>
                    </w:rPr>
                    <w:t>1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5]%</w:t>
                  </w:r>
                </w:p>
              </w:tc>
            </w:tr>
          </w:tbl>
          <w:p w14:paraId="46380C34" w14:textId="77777777" w:rsidR="004E65F5" w:rsidRDefault="004E65F5" w:rsidP="004E65F5">
            <w:pPr>
              <w:pStyle w:val="afb"/>
              <w:widowControl/>
              <w:snapToGrid w:val="0"/>
              <w:ind w:firstLineChars="0" w:firstLine="0"/>
              <w:rPr>
                <w:rFonts w:ascii="Arial" w:eastAsia="宋体" w:hAnsi="Arial" w:cs="Arial"/>
                <w:b/>
                <w:sz w:val="24"/>
                <w:szCs w:val="24"/>
              </w:rPr>
            </w:pPr>
          </w:p>
          <w:p w14:paraId="08E7F516" w14:textId="77777777" w:rsidR="004E65F5" w:rsidRDefault="004E65F5" w:rsidP="004E65F5">
            <w:pPr>
              <w:pStyle w:val="afb"/>
              <w:widowControl/>
              <w:snapToGrid w:val="0"/>
              <w:ind w:firstLineChars="0" w:firstLine="0"/>
              <w:rPr>
                <w:rFonts w:ascii="Arial" w:eastAsia="宋体" w:hAnsi="Arial" w:cs="Arial"/>
                <w:bCs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sz w:val="24"/>
                <w:szCs w:val="24"/>
              </w:rPr>
              <w:t>纵向关联</w:t>
            </w:r>
            <w:r>
              <w:rPr>
                <w:rFonts w:ascii="Arial" w:eastAsia="宋体" w:hAnsi="Arial" w:cs="Arial"/>
                <w:bCs/>
                <w:sz w:val="24"/>
                <w:szCs w:val="24"/>
              </w:rPr>
              <w:t>：</w:t>
            </w:r>
          </w:p>
          <w:tbl>
            <w:tblPr>
              <w:tblW w:w="4889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ook w:val="04A0" w:firstRow="1" w:lastRow="0" w:firstColumn="1" w:lastColumn="0" w:noHBand="0" w:noVBand="1"/>
            </w:tblPr>
            <w:tblGrid>
              <w:gridCol w:w="2437"/>
              <w:gridCol w:w="1985"/>
              <w:gridCol w:w="3119"/>
            </w:tblGrid>
            <w:tr w:rsidR="004E65F5" w14:paraId="21173CC4" w14:textId="77777777">
              <w:trPr>
                <w:trHeight w:val="337"/>
                <w:tblHeader/>
              </w:trPr>
              <w:tc>
                <w:tcPr>
                  <w:tcW w:w="1616" w:type="pct"/>
                  <w:shd w:val="pct10" w:color="auto" w:fill="FFFFFF"/>
                  <w:vAlign w:val="center"/>
                </w:tcPr>
                <w:p w14:paraId="3E079CB8" w14:textId="77777777" w:rsidR="004E65F5" w:rsidRDefault="004E65F5" w:rsidP="004E65F5">
                  <w:pPr>
                    <w:tabs>
                      <w:tab w:val="left" w:pos="1498"/>
                      <w:tab w:val="left" w:pos="2934"/>
                      <w:tab w:val="left" w:pos="3920"/>
                    </w:tabs>
                    <w:adjustRightInd w:val="0"/>
                    <w:snapToGrid w:val="0"/>
                    <w:ind w:right="-1"/>
                    <w:jc w:val="center"/>
                    <w:rPr>
                      <w:rFonts w:ascii="Arial" w:eastAsia="宋体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eastAsia="宋体" w:hAnsi="Arial" w:cs="Arial"/>
                      <w:b/>
                      <w:sz w:val="24"/>
                      <w:szCs w:val="24"/>
                    </w:rPr>
                    <w:t>相关商品市场</w:t>
                  </w:r>
                </w:p>
              </w:tc>
              <w:tc>
                <w:tcPr>
                  <w:tcW w:w="1316" w:type="pct"/>
                  <w:shd w:val="pct10" w:color="auto" w:fill="FFFFFF"/>
                  <w:vAlign w:val="center"/>
                </w:tcPr>
                <w:p w14:paraId="0D71F93C" w14:textId="77777777" w:rsidR="004E65F5" w:rsidRDefault="004E65F5" w:rsidP="004E65F5">
                  <w:pPr>
                    <w:tabs>
                      <w:tab w:val="left" w:pos="1498"/>
                      <w:tab w:val="left" w:pos="2934"/>
                      <w:tab w:val="left" w:pos="3920"/>
                    </w:tabs>
                    <w:adjustRightInd w:val="0"/>
                    <w:snapToGrid w:val="0"/>
                    <w:ind w:right="-1"/>
                    <w:jc w:val="center"/>
                    <w:rPr>
                      <w:rFonts w:ascii="Arial" w:eastAsia="宋体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eastAsia="宋体" w:hAnsi="Arial" w:cs="Arial"/>
                      <w:b/>
                      <w:sz w:val="24"/>
                      <w:szCs w:val="24"/>
                    </w:rPr>
                    <w:t>相关地域市场</w:t>
                  </w:r>
                </w:p>
              </w:tc>
              <w:tc>
                <w:tcPr>
                  <w:tcW w:w="2068" w:type="pct"/>
                  <w:shd w:val="pct10" w:color="auto" w:fill="FFFFFF"/>
                  <w:vAlign w:val="center"/>
                </w:tcPr>
                <w:p w14:paraId="68A538B9" w14:textId="77777777" w:rsidR="004E65F5" w:rsidRDefault="004E65F5" w:rsidP="004E65F5">
                  <w:pPr>
                    <w:tabs>
                      <w:tab w:val="left" w:pos="1498"/>
                      <w:tab w:val="left" w:pos="2934"/>
                      <w:tab w:val="left" w:pos="3920"/>
                    </w:tabs>
                    <w:adjustRightInd w:val="0"/>
                    <w:snapToGrid w:val="0"/>
                    <w:ind w:right="-1"/>
                    <w:jc w:val="center"/>
                    <w:rPr>
                      <w:rFonts w:ascii="Arial" w:eastAsia="宋体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eastAsia="宋体" w:hAnsi="Arial" w:cs="Arial"/>
                      <w:b/>
                      <w:sz w:val="24"/>
                      <w:szCs w:val="24"/>
                    </w:rPr>
                    <w:t>202</w:t>
                  </w:r>
                  <w:r>
                    <w:rPr>
                      <w:rFonts w:ascii="Arial" w:eastAsia="宋体" w:hAnsi="Arial" w:cs="Arial" w:hint="eastAsia"/>
                      <w:b/>
                      <w:sz w:val="24"/>
                      <w:szCs w:val="24"/>
                    </w:rPr>
                    <w:t>5</w:t>
                  </w:r>
                  <w:r>
                    <w:rPr>
                      <w:rFonts w:ascii="Arial" w:eastAsia="宋体" w:hAnsi="Arial" w:cs="Arial"/>
                      <w:b/>
                      <w:sz w:val="24"/>
                      <w:szCs w:val="24"/>
                    </w:rPr>
                    <w:t>年市场份额</w:t>
                  </w:r>
                </w:p>
              </w:tc>
            </w:tr>
            <w:tr w:rsidR="004E65F5" w14:paraId="2C2D91FC" w14:textId="77777777">
              <w:trPr>
                <w:trHeight w:val="706"/>
              </w:trPr>
              <w:tc>
                <w:tcPr>
                  <w:tcW w:w="1616" w:type="pct"/>
                  <w:shd w:val="clear" w:color="auto" w:fill="FFFFFF"/>
                </w:tcPr>
                <w:p w14:paraId="6214CA54" w14:textId="708B8BBD" w:rsidR="004E65F5" w:rsidRDefault="004E65F5" w:rsidP="004E65F5">
                  <w:pPr>
                    <w:widowControl/>
                    <w:snapToGrid w:val="0"/>
                    <w:jc w:val="left"/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上游：有线互联网接入服务市场</w:t>
                  </w:r>
                </w:p>
                <w:p w14:paraId="129BB107" w14:textId="77777777" w:rsidR="004E65F5" w:rsidRDefault="004E65F5" w:rsidP="004E65F5">
                  <w:pPr>
                    <w:widowControl/>
                    <w:snapToGrid w:val="0"/>
                    <w:jc w:val="left"/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</w:pPr>
                </w:p>
                <w:p w14:paraId="30381A97" w14:textId="77777777" w:rsidR="004E65F5" w:rsidRDefault="004E65F5" w:rsidP="004E65F5">
                  <w:pPr>
                    <w:widowControl/>
                    <w:snapToGrid w:val="0"/>
                    <w:jc w:val="left"/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</w:pPr>
                </w:p>
                <w:p w14:paraId="32C5878F" w14:textId="5B9FBDC7" w:rsidR="004E65F5" w:rsidRDefault="004E65F5" w:rsidP="004E65F5">
                  <w:pPr>
                    <w:widowControl/>
                    <w:snapToGrid w:val="0"/>
                    <w:jc w:val="left"/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下游：</w:t>
                  </w:r>
                  <w:r>
                    <w:rPr>
                      <w:rFonts w:ascii="Arial" w:eastAsia="宋体" w:hAnsi="Arial" w:cs="Arial" w:hint="eastAsia"/>
                      <w:bCs/>
                      <w:kern w:val="0"/>
                      <w:sz w:val="24"/>
                      <w:szCs w:val="24"/>
                    </w:rPr>
                    <w:t>互联网数据中心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服务市场</w:t>
                  </w:r>
                </w:p>
                <w:p w14:paraId="16B8DEA8" w14:textId="77777777" w:rsidR="004E65F5" w:rsidRDefault="004E65F5" w:rsidP="004E65F5">
                  <w:pPr>
                    <w:widowControl/>
                    <w:snapToGrid w:val="0"/>
                    <w:jc w:val="left"/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316" w:type="pct"/>
                  <w:shd w:val="clear" w:color="auto" w:fill="FFFFFF"/>
                </w:tcPr>
                <w:p w14:paraId="081FF2A4" w14:textId="77777777" w:rsidR="004E65F5" w:rsidRDefault="004E65F5" w:rsidP="004E65F5">
                  <w:pPr>
                    <w:jc w:val="left"/>
                    <w:rPr>
                      <w:rFonts w:ascii="Arial" w:eastAsia="宋体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宋体" w:hAnsi="Arial" w:cs="Arial"/>
                      <w:sz w:val="24"/>
                      <w:szCs w:val="24"/>
                    </w:rPr>
                    <w:t>上游：中国境内</w:t>
                  </w:r>
                </w:p>
                <w:p w14:paraId="6B938DFE" w14:textId="77777777" w:rsidR="004E65F5" w:rsidRDefault="004E65F5" w:rsidP="004E65F5">
                  <w:pPr>
                    <w:jc w:val="left"/>
                    <w:rPr>
                      <w:rFonts w:ascii="Arial" w:eastAsia="宋体" w:hAnsi="Arial" w:cs="Arial"/>
                      <w:sz w:val="24"/>
                      <w:szCs w:val="24"/>
                    </w:rPr>
                  </w:pPr>
                </w:p>
                <w:p w14:paraId="58854A2E" w14:textId="77777777" w:rsidR="004E65F5" w:rsidRDefault="004E65F5" w:rsidP="004E65F5">
                  <w:pPr>
                    <w:jc w:val="left"/>
                    <w:rPr>
                      <w:rFonts w:ascii="Arial" w:eastAsia="宋体" w:hAnsi="Arial" w:cs="Arial"/>
                      <w:sz w:val="24"/>
                      <w:szCs w:val="24"/>
                    </w:rPr>
                  </w:pPr>
                </w:p>
                <w:p w14:paraId="193370FC" w14:textId="77777777" w:rsidR="004E65F5" w:rsidRDefault="004E65F5" w:rsidP="004E65F5">
                  <w:pPr>
                    <w:jc w:val="left"/>
                    <w:rPr>
                      <w:rFonts w:ascii="Arial" w:eastAsia="宋体" w:hAnsi="Arial" w:cs="Arial"/>
                      <w:sz w:val="24"/>
                      <w:szCs w:val="24"/>
                    </w:rPr>
                  </w:pPr>
                </w:p>
                <w:p w14:paraId="3AE1F108" w14:textId="77777777" w:rsidR="004E65F5" w:rsidRDefault="004E65F5" w:rsidP="004E65F5">
                  <w:pPr>
                    <w:jc w:val="left"/>
                    <w:rPr>
                      <w:rFonts w:ascii="Arial" w:eastAsia="宋体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宋体" w:hAnsi="Arial" w:cs="Arial"/>
                      <w:sz w:val="24"/>
                      <w:szCs w:val="24"/>
                    </w:rPr>
                    <w:t>下游：中国境内</w:t>
                  </w:r>
                </w:p>
              </w:tc>
              <w:tc>
                <w:tcPr>
                  <w:tcW w:w="2068" w:type="pct"/>
                  <w:shd w:val="clear" w:color="auto" w:fill="FFFFFF"/>
                </w:tcPr>
                <w:p w14:paraId="70AC390D" w14:textId="77777777" w:rsidR="004E65F5" w:rsidRDefault="004E65F5" w:rsidP="004E65F5">
                  <w:pPr>
                    <w:widowControl/>
                    <w:snapToGrid w:val="0"/>
                    <w:jc w:val="left"/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上游：</w:t>
                  </w:r>
                  <w:r>
                    <w:rPr>
                      <w:rFonts w:ascii="Arial" w:eastAsia="宋体" w:hAnsi="Arial" w:cs="Arial" w:hint="eastAsia"/>
                      <w:bCs/>
                      <w:kern w:val="0"/>
                      <w:sz w:val="24"/>
                      <w:szCs w:val="24"/>
                    </w:rPr>
                    <w:t>如上所述</w:t>
                  </w:r>
                </w:p>
                <w:p w14:paraId="1F61FEBF" w14:textId="77777777" w:rsidR="004E65F5" w:rsidRDefault="004E65F5" w:rsidP="004E65F5">
                  <w:pPr>
                    <w:widowControl/>
                    <w:snapToGrid w:val="0"/>
                    <w:jc w:val="left"/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</w:pPr>
                </w:p>
                <w:p w14:paraId="3EC192F6" w14:textId="77777777" w:rsidR="004E65F5" w:rsidRDefault="004E65F5" w:rsidP="004E65F5">
                  <w:pPr>
                    <w:widowControl/>
                    <w:snapToGrid w:val="0"/>
                    <w:jc w:val="left"/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ascii="Arial" w:eastAsia="宋体" w:hAnsi="Arial" w:cs="Arial" w:hint="eastAsia"/>
                      <w:bCs/>
                      <w:kern w:val="0"/>
                      <w:sz w:val="24"/>
                      <w:szCs w:val="24"/>
                    </w:rPr>
                    <w:t>下游：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br/>
                  </w:r>
                  <w:r>
                    <w:rPr>
                      <w:rFonts w:ascii="Arial" w:eastAsia="宋体" w:hAnsi="Arial" w:cs="Arial" w:hint="eastAsia"/>
                      <w:bCs/>
                      <w:kern w:val="0"/>
                      <w:sz w:val="24"/>
                      <w:szCs w:val="24"/>
                    </w:rPr>
                    <w:t>联通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：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[</w:t>
                  </w:r>
                  <w:r>
                    <w:rPr>
                      <w:rFonts w:ascii="Arial" w:eastAsia="宋体" w:hAnsi="Arial" w:cs="Arial" w:hint="eastAsia"/>
                      <w:bCs/>
                      <w:kern w:val="0"/>
                      <w:sz w:val="24"/>
                      <w:szCs w:val="24"/>
                    </w:rPr>
                    <w:t>5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-</w:t>
                  </w:r>
                  <w:r>
                    <w:rPr>
                      <w:rFonts w:ascii="Arial" w:eastAsia="宋体" w:hAnsi="Arial" w:cs="Arial" w:hint="eastAsia"/>
                      <w:bCs/>
                      <w:kern w:val="0"/>
                      <w:sz w:val="24"/>
                      <w:szCs w:val="24"/>
                    </w:rPr>
                    <w:t>10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]%</w:t>
                  </w:r>
                </w:p>
                <w:p w14:paraId="232FAC87" w14:textId="77777777" w:rsidR="004E65F5" w:rsidRDefault="004E65F5" w:rsidP="004E65F5">
                  <w:pPr>
                    <w:widowControl/>
                    <w:snapToGrid w:val="0"/>
                    <w:jc w:val="left"/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ascii="Arial" w:eastAsia="宋体" w:hAnsi="Arial" w:cs="Arial" w:hint="eastAsia"/>
                      <w:bCs/>
                      <w:kern w:val="0"/>
                      <w:sz w:val="24"/>
                      <w:szCs w:val="24"/>
                    </w:rPr>
                    <w:t>歌华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：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[0-5]%</w:t>
                  </w:r>
                </w:p>
                <w:p w14:paraId="63C88221" w14:textId="0987652C" w:rsidR="004E65F5" w:rsidRDefault="004E65F5" w:rsidP="004E65F5">
                  <w:pPr>
                    <w:widowControl/>
                    <w:snapToGrid w:val="0"/>
                    <w:jc w:val="left"/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ascii="Arial" w:eastAsia="宋体" w:hAnsi="Arial" w:cs="Arial" w:hint="eastAsia"/>
                      <w:bCs/>
                      <w:kern w:val="0"/>
                      <w:sz w:val="24"/>
                      <w:szCs w:val="24"/>
                    </w:rPr>
                    <w:t>新交合伙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：</w:t>
                  </w:r>
                  <w:r>
                    <w:rPr>
                      <w:rFonts w:ascii="Arial" w:eastAsia="宋体" w:hAnsi="Arial" w:cs="Arial"/>
                      <w:bCs/>
                      <w:kern w:val="0"/>
                      <w:sz w:val="24"/>
                      <w:szCs w:val="24"/>
                    </w:rPr>
                    <w:t>[0-5]%</w:t>
                  </w:r>
                </w:p>
              </w:tc>
            </w:tr>
          </w:tbl>
          <w:p w14:paraId="017D48E2" w14:textId="77777777" w:rsidR="004E65F5" w:rsidRDefault="004E65F5" w:rsidP="004E65F5">
            <w:pPr>
              <w:pStyle w:val="afb"/>
              <w:widowControl/>
              <w:snapToGrid w:val="0"/>
              <w:ind w:firstLineChars="0" w:firstLine="0"/>
              <w:rPr>
                <w:rFonts w:ascii="Arial" w:eastAsia="宋体" w:hAnsi="Arial" w:cs="Arial"/>
                <w:bCs/>
                <w:sz w:val="24"/>
                <w:szCs w:val="24"/>
              </w:rPr>
            </w:pPr>
          </w:p>
        </w:tc>
      </w:tr>
    </w:tbl>
    <w:p w14:paraId="1CE0F53C" w14:textId="77777777" w:rsidR="00F1243F" w:rsidRDefault="00F1243F">
      <w:pPr>
        <w:snapToGrid w:val="0"/>
        <w:spacing w:afterLines="50" w:after="156"/>
        <w:rPr>
          <w:rFonts w:ascii="Arial" w:eastAsia="仿宋_GB2312" w:hAnsi="Arial" w:cs="Arial"/>
          <w:sz w:val="24"/>
          <w:szCs w:val="24"/>
        </w:rPr>
      </w:pPr>
    </w:p>
    <w:sectPr w:rsidR="00F1243F">
      <w:headerReference w:type="default" r:id="rId8"/>
      <w:footerReference w:type="even" r:id="rId9"/>
      <w:footerReference w:type="firs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94318" w14:textId="77777777" w:rsidR="00931510" w:rsidRDefault="00931510">
      <w:r>
        <w:separator/>
      </w:r>
    </w:p>
  </w:endnote>
  <w:endnote w:type="continuationSeparator" w:id="0">
    <w:p w14:paraId="4E32C955" w14:textId="77777777" w:rsidR="00931510" w:rsidRDefault="00931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F7730" w14:textId="77777777" w:rsidR="00F1243F" w:rsidRDefault="002A3A80">
    <w:pPr>
      <w:pStyle w:val="DocId"/>
    </w:pPr>
    <w:r>
      <w:t>[BRUSSELS 621754_4]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21A6" w14:textId="77777777" w:rsidR="00F1243F" w:rsidRDefault="002A3A80">
    <w:pPr>
      <w:pStyle w:val="DocId"/>
    </w:pPr>
    <w:r>
      <w:t>[BRUSSELS 621754_4]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418DA" w14:textId="77777777" w:rsidR="00931510" w:rsidRDefault="00931510">
      <w:r>
        <w:separator/>
      </w:r>
    </w:p>
  </w:footnote>
  <w:footnote w:type="continuationSeparator" w:id="0">
    <w:p w14:paraId="72D00E93" w14:textId="77777777" w:rsidR="00931510" w:rsidRDefault="00931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FD0EE" w14:textId="77777777" w:rsidR="00F1243F" w:rsidRDefault="00F1243F">
    <w:pPr>
      <w:jc w:val="right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E751E"/>
    <w:multiLevelType w:val="multilevel"/>
    <w:tmpl w:val="06FE751E"/>
    <w:lvl w:ilvl="0">
      <w:start w:val="1"/>
      <w:numFmt w:val="decimal"/>
      <w:lvlText w:val="%1."/>
      <w:lvlJc w:val="left"/>
      <w:pPr>
        <w:ind w:left="440" w:hanging="440"/>
      </w:pPr>
      <w:rPr>
        <w:rFonts w:ascii="Arial" w:hAnsi="Arial" w:cs="Arial"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33A4B6A"/>
    <w:multiLevelType w:val="multilevel"/>
    <w:tmpl w:val="433A4B6A"/>
    <w:lvl w:ilvl="0">
      <w:start w:val="1"/>
      <w:numFmt w:val="decimal"/>
      <w:pStyle w:val="ShortOutline1"/>
      <w:lvlText w:val="%1."/>
      <w:lvlJc w:val="left"/>
      <w:pPr>
        <w:ind w:left="720" w:hanging="720"/>
      </w:pPr>
      <w:rPr>
        <w:rFonts w:hint="default"/>
        <w:color w:val="000000"/>
      </w:rPr>
    </w:lvl>
    <w:lvl w:ilvl="1">
      <w:start w:val="1"/>
      <w:numFmt w:val="lowerLetter"/>
      <w:pStyle w:val="ShortOutline2"/>
      <w:lvlText w:val="(%2)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lowerRoman"/>
      <w:pStyle w:val="ShortOutline3"/>
      <w:lvlText w:val="(%3)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pStyle w:val="ShortOutline4"/>
      <w:lvlText w:val="(%4)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lowerLetter"/>
      <w:pStyle w:val="ShortOutline5"/>
      <w:lvlText w:val="(%5)"/>
      <w:lvlJc w:val="left"/>
      <w:pPr>
        <w:ind w:left="3600" w:hanging="72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left" w:pos="5040"/>
        </w:tabs>
        <w:ind w:left="4320" w:hanging="72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left" w:pos="5760"/>
        </w:tabs>
        <w:ind w:left="5040" w:hanging="72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left" w:pos="6480"/>
        </w:tabs>
        <w:ind w:left="5760" w:hanging="72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left" w:pos="7200"/>
        </w:tabs>
        <w:ind w:left="6480" w:hanging="720"/>
      </w:pPr>
      <w:rPr>
        <w:rFonts w:hint="default"/>
      </w:rPr>
    </w:lvl>
  </w:abstractNum>
  <w:num w:numId="1" w16cid:durableId="1961296184">
    <w:abstractNumId w:val="1"/>
  </w:num>
  <w:num w:numId="2" w16cid:durableId="602686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/>
  <w:styleLockQFSet/>
  <w:defaultTabStop w:val="4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heckedForWebBugs" w:val="True"/>
    <w:docVar w:name="commondata" w:val="eyJoZGlkIjoiNWUzYzcxMTc1MjU4MTQzNWM4OTE0MmQ1NGJmNTFiOWYifQ=="/>
    <w:docVar w:name="KEOutsideDoc" w:val="True"/>
    <w:docVar w:name="trailer" w:val="none"/>
    <w:docVar w:name="TrailerFullName" w:val="C:\Users\JCruise\AppData\Roaming\iManage\Work\Recent\072692-0001 (Ocean Network Express_ Project Atlas)\Anchor - China_-_Publicity_Form-20221209(137921514.1).docx"/>
    <w:docVar w:name="TrlrDateFlag" w:val="0"/>
    <w:docVar w:name="TrlrDocTitleFlag" w:val="1"/>
    <w:docVar w:name="TrlrDOSFlag" w:val="0"/>
    <w:docVar w:name="TrlrDOSPathFlag" w:val="0"/>
    <w:docVar w:name="TrlrDraftFlag" w:val="0"/>
    <w:docVar w:name="TrlrMatter" w:val="072692-0001"/>
    <w:docVar w:name="TrlrMatterFlag" w:val="0"/>
    <w:docVar w:name="TrlrRedlineFlag" w:val="0"/>
    <w:docVar w:name="TrlrTimeFlag" w:val="1"/>
    <w:docVar w:name="TrlrTypeFlag" w:val="2"/>
  </w:docVars>
  <w:rsids>
    <w:rsidRoot w:val="00D6778B"/>
    <w:rsid w:val="0000664F"/>
    <w:rsid w:val="00006FA8"/>
    <w:rsid w:val="00007061"/>
    <w:rsid w:val="000071E6"/>
    <w:rsid w:val="0001661E"/>
    <w:rsid w:val="0002176F"/>
    <w:rsid w:val="00027452"/>
    <w:rsid w:val="0003146A"/>
    <w:rsid w:val="00031AD2"/>
    <w:rsid w:val="0003348A"/>
    <w:rsid w:val="00033705"/>
    <w:rsid w:val="00034C61"/>
    <w:rsid w:val="000352B4"/>
    <w:rsid w:val="00035415"/>
    <w:rsid w:val="0003662F"/>
    <w:rsid w:val="0003729D"/>
    <w:rsid w:val="00037744"/>
    <w:rsid w:val="00040F7C"/>
    <w:rsid w:val="00045438"/>
    <w:rsid w:val="00051CA8"/>
    <w:rsid w:val="0005313E"/>
    <w:rsid w:val="0005462A"/>
    <w:rsid w:val="00054F5E"/>
    <w:rsid w:val="00055ABE"/>
    <w:rsid w:val="00065F6D"/>
    <w:rsid w:val="0007081E"/>
    <w:rsid w:val="00072082"/>
    <w:rsid w:val="000736DA"/>
    <w:rsid w:val="00075F4A"/>
    <w:rsid w:val="00076269"/>
    <w:rsid w:val="0008075E"/>
    <w:rsid w:val="0008633D"/>
    <w:rsid w:val="0009265C"/>
    <w:rsid w:val="000A2524"/>
    <w:rsid w:val="000B0F04"/>
    <w:rsid w:val="000B2B5A"/>
    <w:rsid w:val="000B397A"/>
    <w:rsid w:val="000B5361"/>
    <w:rsid w:val="000B56A5"/>
    <w:rsid w:val="000B5CAD"/>
    <w:rsid w:val="000C3DDD"/>
    <w:rsid w:val="000C558B"/>
    <w:rsid w:val="000C6F71"/>
    <w:rsid w:val="000D4257"/>
    <w:rsid w:val="000D629D"/>
    <w:rsid w:val="000D6FDA"/>
    <w:rsid w:val="000E0EB7"/>
    <w:rsid w:val="000E3DAC"/>
    <w:rsid w:val="000F08C2"/>
    <w:rsid w:val="000F5443"/>
    <w:rsid w:val="000F54B0"/>
    <w:rsid w:val="000F5F81"/>
    <w:rsid w:val="000F661E"/>
    <w:rsid w:val="000F7A1E"/>
    <w:rsid w:val="00100320"/>
    <w:rsid w:val="0010256D"/>
    <w:rsid w:val="00103FF7"/>
    <w:rsid w:val="0010444C"/>
    <w:rsid w:val="001065A5"/>
    <w:rsid w:val="00106EFB"/>
    <w:rsid w:val="00113061"/>
    <w:rsid w:val="00116F89"/>
    <w:rsid w:val="001207B1"/>
    <w:rsid w:val="00121A84"/>
    <w:rsid w:val="00122AC5"/>
    <w:rsid w:val="00123BAA"/>
    <w:rsid w:val="001313ED"/>
    <w:rsid w:val="00134C12"/>
    <w:rsid w:val="001360E4"/>
    <w:rsid w:val="00136958"/>
    <w:rsid w:val="0014065D"/>
    <w:rsid w:val="00146BB1"/>
    <w:rsid w:val="00151EE0"/>
    <w:rsid w:val="001539E1"/>
    <w:rsid w:val="0016168E"/>
    <w:rsid w:val="0016185F"/>
    <w:rsid w:val="0016524A"/>
    <w:rsid w:val="00166447"/>
    <w:rsid w:val="001719C9"/>
    <w:rsid w:val="00172E35"/>
    <w:rsid w:val="00175F77"/>
    <w:rsid w:val="0018584C"/>
    <w:rsid w:val="001876A5"/>
    <w:rsid w:val="00190FE8"/>
    <w:rsid w:val="0019134E"/>
    <w:rsid w:val="00193719"/>
    <w:rsid w:val="00194AB6"/>
    <w:rsid w:val="001A160E"/>
    <w:rsid w:val="001A583B"/>
    <w:rsid w:val="001B1F5D"/>
    <w:rsid w:val="001B2498"/>
    <w:rsid w:val="001B61B7"/>
    <w:rsid w:val="001B7BED"/>
    <w:rsid w:val="001C1E58"/>
    <w:rsid w:val="001C6509"/>
    <w:rsid w:val="001C7EE1"/>
    <w:rsid w:val="001D3CF7"/>
    <w:rsid w:val="001D642B"/>
    <w:rsid w:val="001E1FA5"/>
    <w:rsid w:val="001E4443"/>
    <w:rsid w:val="001E5A09"/>
    <w:rsid w:val="001E7969"/>
    <w:rsid w:val="001F0834"/>
    <w:rsid w:val="001F7167"/>
    <w:rsid w:val="001F79D5"/>
    <w:rsid w:val="002009B8"/>
    <w:rsid w:val="00201644"/>
    <w:rsid w:val="002022F0"/>
    <w:rsid w:val="00202D30"/>
    <w:rsid w:val="0020694E"/>
    <w:rsid w:val="00217702"/>
    <w:rsid w:val="0022562B"/>
    <w:rsid w:val="002376FE"/>
    <w:rsid w:val="00237C97"/>
    <w:rsid w:val="0024374F"/>
    <w:rsid w:val="00243DBF"/>
    <w:rsid w:val="002454FD"/>
    <w:rsid w:val="002510CD"/>
    <w:rsid w:val="00252E05"/>
    <w:rsid w:val="00253018"/>
    <w:rsid w:val="002537AA"/>
    <w:rsid w:val="00254EF1"/>
    <w:rsid w:val="00256985"/>
    <w:rsid w:val="00260D95"/>
    <w:rsid w:val="00263084"/>
    <w:rsid w:val="00264D4C"/>
    <w:rsid w:val="002652D1"/>
    <w:rsid w:val="00265374"/>
    <w:rsid w:val="0026779A"/>
    <w:rsid w:val="00273C83"/>
    <w:rsid w:val="00274F84"/>
    <w:rsid w:val="00275AC6"/>
    <w:rsid w:val="00280BEB"/>
    <w:rsid w:val="00293C4E"/>
    <w:rsid w:val="00295EB2"/>
    <w:rsid w:val="002A3A80"/>
    <w:rsid w:val="002A46D8"/>
    <w:rsid w:val="002A6A9B"/>
    <w:rsid w:val="002B3DEA"/>
    <w:rsid w:val="002C1688"/>
    <w:rsid w:val="002C1CF8"/>
    <w:rsid w:val="002D7EDC"/>
    <w:rsid w:val="002E2ED9"/>
    <w:rsid w:val="002E6412"/>
    <w:rsid w:val="002E7848"/>
    <w:rsid w:val="002E7D7B"/>
    <w:rsid w:val="002F2CEA"/>
    <w:rsid w:val="002F30CC"/>
    <w:rsid w:val="002F55E8"/>
    <w:rsid w:val="002F5E5F"/>
    <w:rsid w:val="00303A7E"/>
    <w:rsid w:val="003046BB"/>
    <w:rsid w:val="00307DBC"/>
    <w:rsid w:val="00313079"/>
    <w:rsid w:val="00315FD7"/>
    <w:rsid w:val="00316239"/>
    <w:rsid w:val="00322077"/>
    <w:rsid w:val="00333829"/>
    <w:rsid w:val="00334E0E"/>
    <w:rsid w:val="00340AA4"/>
    <w:rsid w:val="00341335"/>
    <w:rsid w:val="00343E84"/>
    <w:rsid w:val="003458C3"/>
    <w:rsid w:val="00345CD9"/>
    <w:rsid w:val="00355E0D"/>
    <w:rsid w:val="00363036"/>
    <w:rsid w:val="0036459D"/>
    <w:rsid w:val="0036692F"/>
    <w:rsid w:val="00372D4A"/>
    <w:rsid w:val="003767FB"/>
    <w:rsid w:val="00376BDB"/>
    <w:rsid w:val="00377A03"/>
    <w:rsid w:val="00383407"/>
    <w:rsid w:val="00383739"/>
    <w:rsid w:val="00383CA2"/>
    <w:rsid w:val="00391607"/>
    <w:rsid w:val="00396C58"/>
    <w:rsid w:val="003A08F2"/>
    <w:rsid w:val="003B2B65"/>
    <w:rsid w:val="003C37CF"/>
    <w:rsid w:val="003C4D41"/>
    <w:rsid w:val="003D401C"/>
    <w:rsid w:val="003D6BF6"/>
    <w:rsid w:val="003E1925"/>
    <w:rsid w:val="003F0D44"/>
    <w:rsid w:val="003F3687"/>
    <w:rsid w:val="003F5B7F"/>
    <w:rsid w:val="00400A16"/>
    <w:rsid w:val="00404771"/>
    <w:rsid w:val="00406A61"/>
    <w:rsid w:val="0041322C"/>
    <w:rsid w:val="0041528E"/>
    <w:rsid w:val="00417C26"/>
    <w:rsid w:val="00420CCF"/>
    <w:rsid w:val="00421ACB"/>
    <w:rsid w:val="00427493"/>
    <w:rsid w:val="00432128"/>
    <w:rsid w:val="00432DE4"/>
    <w:rsid w:val="004442E3"/>
    <w:rsid w:val="0044717D"/>
    <w:rsid w:val="00447839"/>
    <w:rsid w:val="00447E5A"/>
    <w:rsid w:val="00450A1C"/>
    <w:rsid w:val="00457212"/>
    <w:rsid w:val="004609B3"/>
    <w:rsid w:val="00462954"/>
    <w:rsid w:val="00463747"/>
    <w:rsid w:val="00463AE6"/>
    <w:rsid w:val="004664FC"/>
    <w:rsid w:val="00477BD8"/>
    <w:rsid w:val="00480185"/>
    <w:rsid w:val="00482EF2"/>
    <w:rsid w:val="00484A33"/>
    <w:rsid w:val="0049015A"/>
    <w:rsid w:val="004911D6"/>
    <w:rsid w:val="00492E63"/>
    <w:rsid w:val="004935F2"/>
    <w:rsid w:val="00493B33"/>
    <w:rsid w:val="00494442"/>
    <w:rsid w:val="00495F7F"/>
    <w:rsid w:val="00496020"/>
    <w:rsid w:val="004A28EB"/>
    <w:rsid w:val="004A4D20"/>
    <w:rsid w:val="004A5B9E"/>
    <w:rsid w:val="004A61BA"/>
    <w:rsid w:val="004A6BF8"/>
    <w:rsid w:val="004B109C"/>
    <w:rsid w:val="004B66CE"/>
    <w:rsid w:val="004C6F12"/>
    <w:rsid w:val="004E5A7E"/>
    <w:rsid w:val="004E5D73"/>
    <w:rsid w:val="004E6244"/>
    <w:rsid w:val="004E65F5"/>
    <w:rsid w:val="004F1F68"/>
    <w:rsid w:val="004F7CC5"/>
    <w:rsid w:val="005059EC"/>
    <w:rsid w:val="00511338"/>
    <w:rsid w:val="00514940"/>
    <w:rsid w:val="00516C47"/>
    <w:rsid w:val="005259D7"/>
    <w:rsid w:val="00526246"/>
    <w:rsid w:val="00527E95"/>
    <w:rsid w:val="00534C3E"/>
    <w:rsid w:val="00541C4D"/>
    <w:rsid w:val="005427E4"/>
    <w:rsid w:val="00542FFB"/>
    <w:rsid w:val="005501A0"/>
    <w:rsid w:val="005510E6"/>
    <w:rsid w:val="005512F7"/>
    <w:rsid w:val="0055627A"/>
    <w:rsid w:val="005622DD"/>
    <w:rsid w:val="00564803"/>
    <w:rsid w:val="00564B0D"/>
    <w:rsid w:val="00567612"/>
    <w:rsid w:val="00567E13"/>
    <w:rsid w:val="00574D06"/>
    <w:rsid w:val="00574FDE"/>
    <w:rsid w:val="0058378C"/>
    <w:rsid w:val="005843DE"/>
    <w:rsid w:val="00584D44"/>
    <w:rsid w:val="00586808"/>
    <w:rsid w:val="00587F32"/>
    <w:rsid w:val="00595E4F"/>
    <w:rsid w:val="005A0451"/>
    <w:rsid w:val="005A72A6"/>
    <w:rsid w:val="005A795B"/>
    <w:rsid w:val="005B09DC"/>
    <w:rsid w:val="005B51D4"/>
    <w:rsid w:val="005B5ACB"/>
    <w:rsid w:val="005B714E"/>
    <w:rsid w:val="005C54E0"/>
    <w:rsid w:val="005C764B"/>
    <w:rsid w:val="005D0857"/>
    <w:rsid w:val="005D234D"/>
    <w:rsid w:val="005D7E52"/>
    <w:rsid w:val="005E0636"/>
    <w:rsid w:val="005F1485"/>
    <w:rsid w:val="006024A8"/>
    <w:rsid w:val="00603699"/>
    <w:rsid w:val="00605C22"/>
    <w:rsid w:val="00607B25"/>
    <w:rsid w:val="00613B34"/>
    <w:rsid w:val="0061504A"/>
    <w:rsid w:val="0061581C"/>
    <w:rsid w:val="00631D25"/>
    <w:rsid w:val="00632B1C"/>
    <w:rsid w:val="006335D0"/>
    <w:rsid w:val="00643A9D"/>
    <w:rsid w:val="006522C2"/>
    <w:rsid w:val="00655180"/>
    <w:rsid w:val="006570D5"/>
    <w:rsid w:val="00657171"/>
    <w:rsid w:val="006646A3"/>
    <w:rsid w:val="00666F26"/>
    <w:rsid w:val="00673ED0"/>
    <w:rsid w:val="006822CC"/>
    <w:rsid w:val="006842FE"/>
    <w:rsid w:val="00686416"/>
    <w:rsid w:val="00696858"/>
    <w:rsid w:val="006A41D8"/>
    <w:rsid w:val="006A6DE6"/>
    <w:rsid w:val="006A7448"/>
    <w:rsid w:val="006A74F7"/>
    <w:rsid w:val="006B2936"/>
    <w:rsid w:val="006C05C6"/>
    <w:rsid w:val="006C3A2A"/>
    <w:rsid w:val="006C4813"/>
    <w:rsid w:val="006C4EE1"/>
    <w:rsid w:val="006C669D"/>
    <w:rsid w:val="006D47C3"/>
    <w:rsid w:val="006E1B88"/>
    <w:rsid w:val="006E37C0"/>
    <w:rsid w:val="006E62BA"/>
    <w:rsid w:val="006F5BDA"/>
    <w:rsid w:val="006F7968"/>
    <w:rsid w:val="0070257C"/>
    <w:rsid w:val="007051E2"/>
    <w:rsid w:val="007058C8"/>
    <w:rsid w:val="00705DEB"/>
    <w:rsid w:val="00710ECA"/>
    <w:rsid w:val="0071484B"/>
    <w:rsid w:val="00720A5B"/>
    <w:rsid w:val="00724BAC"/>
    <w:rsid w:val="007252B9"/>
    <w:rsid w:val="00725847"/>
    <w:rsid w:val="007314C8"/>
    <w:rsid w:val="00731D87"/>
    <w:rsid w:val="00733A21"/>
    <w:rsid w:val="00734AA4"/>
    <w:rsid w:val="00735ACE"/>
    <w:rsid w:val="00737C58"/>
    <w:rsid w:val="007440B9"/>
    <w:rsid w:val="0074536F"/>
    <w:rsid w:val="00746D18"/>
    <w:rsid w:val="0075085A"/>
    <w:rsid w:val="0075395B"/>
    <w:rsid w:val="00755D25"/>
    <w:rsid w:val="00756298"/>
    <w:rsid w:val="00760995"/>
    <w:rsid w:val="00760DC7"/>
    <w:rsid w:val="00762BDC"/>
    <w:rsid w:val="007633D2"/>
    <w:rsid w:val="00766671"/>
    <w:rsid w:val="00766B48"/>
    <w:rsid w:val="00766D72"/>
    <w:rsid w:val="00776AB4"/>
    <w:rsid w:val="0077797F"/>
    <w:rsid w:val="00782E94"/>
    <w:rsid w:val="00783464"/>
    <w:rsid w:val="0078577D"/>
    <w:rsid w:val="00792186"/>
    <w:rsid w:val="007930C1"/>
    <w:rsid w:val="0079716C"/>
    <w:rsid w:val="007A12D9"/>
    <w:rsid w:val="007A14C3"/>
    <w:rsid w:val="007A4C50"/>
    <w:rsid w:val="007B0365"/>
    <w:rsid w:val="007C161C"/>
    <w:rsid w:val="007C40DF"/>
    <w:rsid w:val="007D095C"/>
    <w:rsid w:val="007D4DC9"/>
    <w:rsid w:val="007D740B"/>
    <w:rsid w:val="007E0E76"/>
    <w:rsid w:val="007E4321"/>
    <w:rsid w:val="007E44E4"/>
    <w:rsid w:val="007E4AF3"/>
    <w:rsid w:val="007E4BB2"/>
    <w:rsid w:val="007E7AE3"/>
    <w:rsid w:val="008039A5"/>
    <w:rsid w:val="00806668"/>
    <w:rsid w:val="008068B9"/>
    <w:rsid w:val="008100F0"/>
    <w:rsid w:val="00815E9F"/>
    <w:rsid w:val="00822654"/>
    <w:rsid w:val="00822840"/>
    <w:rsid w:val="00830012"/>
    <w:rsid w:val="008305F1"/>
    <w:rsid w:val="0083410B"/>
    <w:rsid w:val="00840C28"/>
    <w:rsid w:val="0084203B"/>
    <w:rsid w:val="008426B8"/>
    <w:rsid w:val="00843D54"/>
    <w:rsid w:val="00843E0B"/>
    <w:rsid w:val="0084644E"/>
    <w:rsid w:val="0085083A"/>
    <w:rsid w:val="0085282F"/>
    <w:rsid w:val="008536CE"/>
    <w:rsid w:val="00854FFA"/>
    <w:rsid w:val="00863853"/>
    <w:rsid w:val="008676B9"/>
    <w:rsid w:val="008778CB"/>
    <w:rsid w:val="008805C7"/>
    <w:rsid w:val="008839DD"/>
    <w:rsid w:val="00886715"/>
    <w:rsid w:val="00893065"/>
    <w:rsid w:val="008937CF"/>
    <w:rsid w:val="008941F5"/>
    <w:rsid w:val="00896F4D"/>
    <w:rsid w:val="008A07F0"/>
    <w:rsid w:val="008A1842"/>
    <w:rsid w:val="008B64D2"/>
    <w:rsid w:val="008C4F97"/>
    <w:rsid w:val="008D2F26"/>
    <w:rsid w:val="008D655B"/>
    <w:rsid w:val="008E0E21"/>
    <w:rsid w:val="008E2E40"/>
    <w:rsid w:val="008E4622"/>
    <w:rsid w:val="008E72E4"/>
    <w:rsid w:val="008F1705"/>
    <w:rsid w:val="008F7425"/>
    <w:rsid w:val="009015F0"/>
    <w:rsid w:val="009022A3"/>
    <w:rsid w:val="0091347A"/>
    <w:rsid w:val="009145F9"/>
    <w:rsid w:val="00914758"/>
    <w:rsid w:val="00915C67"/>
    <w:rsid w:val="0091662A"/>
    <w:rsid w:val="00917E78"/>
    <w:rsid w:val="00920035"/>
    <w:rsid w:val="00931510"/>
    <w:rsid w:val="009333A0"/>
    <w:rsid w:val="00943310"/>
    <w:rsid w:val="00943A7A"/>
    <w:rsid w:val="0094734E"/>
    <w:rsid w:val="009565D1"/>
    <w:rsid w:val="009637D8"/>
    <w:rsid w:val="00966C1F"/>
    <w:rsid w:val="0097035F"/>
    <w:rsid w:val="00971BB3"/>
    <w:rsid w:val="009722D2"/>
    <w:rsid w:val="009804DC"/>
    <w:rsid w:val="00980E48"/>
    <w:rsid w:val="00981610"/>
    <w:rsid w:val="00984798"/>
    <w:rsid w:val="00994434"/>
    <w:rsid w:val="00995CD3"/>
    <w:rsid w:val="009974FC"/>
    <w:rsid w:val="009A36F1"/>
    <w:rsid w:val="009A587F"/>
    <w:rsid w:val="009A5900"/>
    <w:rsid w:val="009B1AAB"/>
    <w:rsid w:val="009D1F68"/>
    <w:rsid w:val="009D46AD"/>
    <w:rsid w:val="009E6677"/>
    <w:rsid w:val="009F4BDB"/>
    <w:rsid w:val="00A0152E"/>
    <w:rsid w:val="00A02A51"/>
    <w:rsid w:val="00A12516"/>
    <w:rsid w:val="00A24132"/>
    <w:rsid w:val="00A27B67"/>
    <w:rsid w:val="00A32747"/>
    <w:rsid w:val="00A3378D"/>
    <w:rsid w:val="00A3788A"/>
    <w:rsid w:val="00A50875"/>
    <w:rsid w:val="00A51731"/>
    <w:rsid w:val="00A5421C"/>
    <w:rsid w:val="00A54281"/>
    <w:rsid w:val="00A62E25"/>
    <w:rsid w:val="00A63DBE"/>
    <w:rsid w:val="00A647A5"/>
    <w:rsid w:val="00A66FA6"/>
    <w:rsid w:val="00A70B74"/>
    <w:rsid w:val="00A7324A"/>
    <w:rsid w:val="00A81DBB"/>
    <w:rsid w:val="00A82893"/>
    <w:rsid w:val="00A87EBB"/>
    <w:rsid w:val="00A96035"/>
    <w:rsid w:val="00A97C70"/>
    <w:rsid w:val="00AA13BC"/>
    <w:rsid w:val="00AA4EDD"/>
    <w:rsid w:val="00AB324A"/>
    <w:rsid w:val="00AC1A0A"/>
    <w:rsid w:val="00AC374A"/>
    <w:rsid w:val="00AC4072"/>
    <w:rsid w:val="00AD4F07"/>
    <w:rsid w:val="00AE2EB1"/>
    <w:rsid w:val="00AE5E58"/>
    <w:rsid w:val="00AE75B7"/>
    <w:rsid w:val="00AF095C"/>
    <w:rsid w:val="00AF16AC"/>
    <w:rsid w:val="00AF355B"/>
    <w:rsid w:val="00AF5060"/>
    <w:rsid w:val="00AF659E"/>
    <w:rsid w:val="00B05FED"/>
    <w:rsid w:val="00B06B7F"/>
    <w:rsid w:val="00B06DF7"/>
    <w:rsid w:val="00B07DCE"/>
    <w:rsid w:val="00B10EC0"/>
    <w:rsid w:val="00B115A9"/>
    <w:rsid w:val="00B138F0"/>
    <w:rsid w:val="00B2174F"/>
    <w:rsid w:val="00B27091"/>
    <w:rsid w:val="00B31EA7"/>
    <w:rsid w:val="00B32099"/>
    <w:rsid w:val="00B33031"/>
    <w:rsid w:val="00B35DB3"/>
    <w:rsid w:val="00B36128"/>
    <w:rsid w:val="00B40F4A"/>
    <w:rsid w:val="00B53B7B"/>
    <w:rsid w:val="00B60750"/>
    <w:rsid w:val="00B6083C"/>
    <w:rsid w:val="00B631A7"/>
    <w:rsid w:val="00B63785"/>
    <w:rsid w:val="00B66DC3"/>
    <w:rsid w:val="00B75066"/>
    <w:rsid w:val="00B906E6"/>
    <w:rsid w:val="00B929F7"/>
    <w:rsid w:val="00B93943"/>
    <w:rsid w:val="00B97B7C"/>
    <w:rsid w:val="00BA29DC"/>
    <w:rsid w:val="00BA3297"/>
    <w:rsid w:val="00BA54C0"/>
    <w:rsid w:val="00BA5E3A"/>
    <w:rsid w:val="00BA6716"/>
    <w:rsid w:val="00BA6B56"/>
    <w:rsid w:val="00BB1FE8"/>
    <w:rsid w:val="00BB37FB"/>
    <w:rsid w:val="00BD3673"/>
    <w:rsid w:val="00BE049C"/>
    <w:rsid w:val="00BE14C3"/>
    <w:rsid w:val="00BE2B36"/>
    <w:rsid w:val="00BE37B4"/>
    <w:rsid w:val="00BF36C9"/>
    <w:rsid w:val="00BF48D8"/>
    <w:rsid w:val="00BF5662"/>
    <w:rsid w:val="00BF6FB3"/>
    <w:rsid w:val="00C03D5E"/>
    <w:rsid w:val="00C07001"/>
    <w:rsid w:val="00C155EF"/>
    <w:rsid w:val="00C1621F"/>
    <w:rsid w:val="00C20BCD"/>
    <w:rsid w:val="00C247FA"/>
    <w:rsid w:val="00C251B9"/>
    <w:rsid w:val="00C27A5B"/>
    <w:rsid w:val="00C30B98"/>
    <w:rsid w:val="00C31EE9"/>
    <w:rsid w:val="00C3362C"/>
    <w:rsid w:val="00C35FB0"/>
    <w:rsid w:val="00C36F15"/>
    <w:rsid w:val="00C45530"/>
    <w:rsid w:val="00C50171"/>
    <w:rsid w:val="00C509FE"/>
    <w:rsid w:val="00C53C11"/>
    <w:rsid w:val="00C54BF8"/>
    <w:rsid w:val="00C61055"/>
    <w:rsid w:val="00C64781"/>
    <w:rsid w:val="00C736D6"/>
    <w:rsid w:val="00C75354"/>
    <w:rsid w:val="00C77A55"/>
    <w:rsid w:val="00C77F78"/>
    <w:rsid w:val="00C816D4"/>
    <w:rsid w:val="00C82D5C"/>
    <w:rsid w:val="00C8424D"/>
    <w:rsid w:val="00C84C3E"/>
    <w:rsid w:val="00C916A9"/>
    <w:rsid w:val="00C96637"/>
    <w:rsid w:val="00C978AB"/>
    <w:rsid w:val="00C97975"/>
    <w:rsid w:val="00CA2201"/>
    <w:rsid w:val="00CA2B22"/>
    <w:rsid w:val="00CA3911"/>
    <w:rsid w:val="00CA57DB"/>
    <w:rsid w:val="00CB4E1D"/>
    <w:rsid w:val="00CB5541"/>
    <w:rsid w:val="00CB7C32"/>
    <w:rsid w:val="00CC0115"/>
    <w:rsid w:val="00CC74CE"/>
    <w:rsid w:val="00CC7FCE"/>
    <w:rsid w:val="00CD003E"/>
    <w:rsid w:val="00CE6F79"/>
    <w:rsid w:val="00CE7401"/>
    <w:rsid w:val="00CE76B0"/>
    <w:rsid w:val="00CE7B46"/>
    <w:rsid w:val="00CF0A01"/>
    <w:rsid w:val="00CF1CA0"/>
    <w:rsid w:val="00CF3EEB"/>
    <w:rsid w:val="00CF57D7"/>
    <w:rsid w:val="00D00240"/>
    <w:rsid w:val="00D06505"/>
    <w:rsid w:val="00D224EA"/>
    <w:rsid w:val="00D22F2E"/>
    <w:rsid w:val="00D2603F"/>
    <w:rsid w:val="00D420BC"/>
    <w:rsid w:val="00D4484D"/>
    <w:rsid w:val="00D44DFE"/>
    <w:rsid w:val="00D45AEE"/>
    <w:rsid w:val="00D51A37"/>
    <w:rsid w:val="00D52B3F"/>
    <w:rsid w:val="00D54B1F"/>
    <w:rsid w:val="00D54FD1"/>
    <w:rsid w:val="00D6778B"/>
    <w:rsid w:val="00D67902"/>
    <w:rsid w:val="00D71205"/>
    <w:rsid w:val="00D71E5B"/>
    <w:rsid w:val="00D73CDD"/>
    <w:rsid w:val="00D8089A"/>
    <w:rsid w:val="00D82DEE"/>
    <w:rsid w:val="00D83BB6"/>
    <w:rsid w:val="00D84B7C"/>
    <w:rsid w:val="00D90B1F"/>
    <w:rsid w:val="00D94857"/>
    <w:rsid w:val="00D94BB9"/>
    <w:rsid w:val="00D9743A"/>
    <w:rsid w:val="00DA19E5"/>
    <w:rsid w:val="00DB28CE"/>
    <w:rsid w:val="00DB48F7"/>
    <w:rsid w:val="00DC19FA"/>
    <w:rsid w:val="00DC7B6B"/>
    <w:rsid w:val="00DD0D07"/>
    <w:rsid w:val="00DD7311"/>
    <w:rsid w:val="00DD784D"/>
    <w:rsid w:val="00DE7E47"/>
    <w:rsid w:val="00DF5351"/>
    <w:rsid w:val="00DF6A0E"/>
    <w:rsid w:val="00E00B8F"/>
    <w:rsid w:val="00E01AB4"/>
    <w:rsid w:val="00E02C01"/>
    <w:rsid w:val="00E02EC1"/>
    <w:rsid w:val="00E04C45"/>
    <w:rsid w:val="00E12B29"/>
    <w:rsid w:val="00E13849"/>
    <w:rsid w:val="00E3191C"/>
    <w:rsid w:val="00E340B0"/>
    <w:rsid w:val="00E35254"/>
    <w:rsid w:val="00E35C02"/>
    <w:rsid w:val="00E4191C"/>
    <w:rsid w:val="00E43F9F"/>
    <w:rsid w:val="00E45AE4"/>
    <w:rsid w:val="00E4646A"/>
    <w:rsid w:val="00E4730E"/>
    <w:rsid w:val="00E5123F"/>
    <w:rsid w:val="00E544A0"/>
    <w:rsid w:val="00E6060B"/>
    <w:rsid w:val="00E61B9D"/>
    <w:rsid w:val="00E62195"/>
    <w:rsid w:val="00E63994"/>
    <w:rsid w:val="00E66270"/>
    <w:rsid w:val="00E70CE7"/>
    <w:rsid w:val="00E724C4"/>
    <w:rsid w:val="00E75B19"/>
    <w:rsid w:val="00E77CEA"/>
    <w:rsid w:val="00E80ACE"/>
    <w:rsid w:val="00E827AF"/>
    <w:rsid w:val="00E836CE"/>
    <w:rsid w:val="00E86F35"/>
    <w:rsid w:val="00E91D1C"/>
    <w:rsid w:val="00E91E85"/>
    <w:rsid w:val="00E954B1"/>
    <w:rsid w:val="00EA1612"/>
    <w:rsid w:val="00EA1CD0"/>
    <w:rsid w:val="00EB5C6F"/>
    <w:rsid w:val="00EC3D52"/>
    <w:rsid w:val="00EC5F29"/>
    <w:rsid w:val="00EC6211"/>
    <w:rsid w:val="00ED1B18"/>
    <w:rsid w:val="00ED6CCE"/>
    <w:rsid w:val="00EE5C21"/>
    <w:rsid w:val="00EF054C"/>
    <w:rsid w:val="00EF241E"/>
    <w:rsid w:val="00EF328C"/>
    <w:rsid w:val="00EF6817"/>
    <w:rsid w:val="00F00D0F"/>
    <w:rsid w:val="00F02C55"/>
    <w:rsid w:val="00F03DF2"/>
    <w:rsid w:val="00F05D83"/>
    <w:rsid w:val="00F07A95"/>
    <w:rsid w:val="00F11F9D"/>
    <w:rsid w:val="00F1243F"/>
    <w:rsid w:val="00F220E9"/>
    <w:rsid w:val="00F239C4"/>
    <w:rsid w:val="00F24396"/>
    <w:rsid w:val="00F25DBF"/>
    <w:rsid w:val="00F262B1"/>
    <w:rsid w:val="00F273A6"/>
    <w:rsid w:val="00F305C1"/>
    <w:rsid w:val="00F308B8"/>
    <w:rsid w:val="00F31F64"/>
    <w:rsid w:val="00F328B7"/>
    <w:rsid w:val="00F34A58"/>
    <w:rsid w:val="00F438BE"/>
    <w:rsid w:val="00F5042A"/>
    <w:rsid w:val="00F52139"/>
    <w:rsid w:val="00F54522"/>
    <w:rsid w:val="00F55F8F"/>
    <w:rsid w:val="00F60122"/>
    <w:rsid w:val="00F61577"/>
    <w:rsid w:val="00F618D0"/>
    <w:rsid w:val="00F6263F"/>
    <w:rsid w:val="00F66787"/>
    <w:rsid w:val="00F66B5D"/>
    <w:rsid w:val="00F70EDF"/>
    <w:rsid w:val="00F72431"/>
    <w:rsid w:val="00F77120"/>
    <w:rsid w:val="00F8357B"/>
    <w:rsid w:val="00F8518F"/>
    <w:rsid w:val="00F87A02"/>
    <w:rsid w:val="00F9407E"/>
    <w:rsid w:val="00FA138E"/>
    <w:rsid w:val="00FA23CC"/>
    <w:rsid w:val="00FB1520"/>
    <w:rsid w:val="00FC0B01"/>
    <w:rsid w:val="00FC2FD7"/>
    <w:rsid w:val="00FC3DF0"/>
    <w:rsid w:val="00FD1BA8"/>
    <w:rsid w:val="00FE08DF"/>
    <w:rsid w:val="02214651"/>
    <w:rsid w:val="0431024D"/>
    <w:rsid w:val="065F528A"/>
    <w:rsid w:val="0D7D6A0C"/>
    <w:rsid w:val="0EFF7101"/>
    <w:rsid w:val="0F7BAF80"/>
    <w:rsid w:val="112E4DCE"/>
    <w:rsid w:val="133E0119"/>
    <w:rsid w:val="170F554C"/>
    <w:rsid w:val="1B4C25B7"/>
    <w:rsid w:val="1DB3745F"/>
    <w:rsid w:val="221B4F32"/>
    <w:rsid w:val="284724A4"/>
    <w:rsid w:val="2D553B6B"/>
    <w:rsid w:val="327A7AEF"/>
    <w:rsid w:val="35C530D3"/>
    <w:rsid w:val="37C027B9"/>
    <w:rsid w:val="38F03438"/>
    <w:rsid w:val="3C3576A8"/>
    <w:rsid w:val="3C3E03A0"/>
    <w:rsid w:val="3D311874"/>
    <w:rsid w:val="44CC5B02"/>
    <w:rsid w:val="4A2C53DE"/>
    <w:rsid w:val="4BA6DC16"/>
    <w:rsid w:val="4EEE0A8D"/>
    <w:rsid w:val="53FACE17"/>
    <w:rsid w:val="567E6AF3"/>
    <w:rsid w:val="5BFAB340"/>
    <w:rsid w:val="5D3F24B1"/>
    <w:rsid w:val="608606F4"/>
    <w:rsid w:val="61483512"/>
    <w:rsid w:val="61A532EB"/>
    <w:rsid w:val="63591D05"/>
    <w:rsid w:val="67D97C43"/>
    <w:rsid w:val="694566B2"/>
    <w:rsid w:val="697565E1"/>
    <w:rsid w:val="6B730350"/>
    <w:rsid w:val="6B8F229B"/>
    <w:rsid w:val="6F353D31"/>
    <w:rsid w:val="7110455A"/>
    <w:rsid w:val="73395091"/>
    <w:rsid w:val="7737F960"/>
    <w:rsid w:val="7DAC3866"/>
    <w:rsid w:val="7F7BA6D1"/>
    <w:rsid w:val="7FA7B5B4"/>
    <w:rsid w:val="9FF60987"/>
    <w:rsid w:val="BDEA4DF7"/>
    <w:rsid w:val="BE3F1D8F"/>
    <w:rsid w:val="DCB9DA29"/>
    <w:rsid w:val="DFEF00B5"/>
    <w:rsid w:val="E7EFA68A"/>
    <w:rsid w:val="EDF6C61C"/>
    <w:rsid w:val="FABD6FEE"/>
    <w:rsid w:val="FDFBBDE0"/>
    <w:rsid w:val="FF5EFB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13DE99"/>
  <w15:docId w15:val="{980B6219-5819-442B-BC43-E82D407C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iPriority="0" w:unhideWhenUsed="1" w:qFormat="1"/>
    <w:lsdException w:name="header" w:semiHidden="1" w:qFormat="1"/>
    <w:lsdException w:name="footer" w:semiHidden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 w:qFormat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Theme="minorEastAsia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acro"/>
    <w:link w:val="a4"/>
    <w:uiPriority w:val="99"/>
    <w:semiHidden/>
    <w:unhideWhenUsed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/>
      <w:kern w:val="2"/>
    </w:rPr>
  </w:style>
  <w:style w:type="paragraph" w:styleId="a5">
    <w:name w:val="List Bullet"/>
    <w:basedOn w:val="a"/>
    <w:uiPriority w:val="99"/>
    <w:unhideWhenUsed/>
    <w:qFormat/>
    <w:pPr>
      <w:tabs>
        <w:tab w:val="left" w:pos="360"/>
      </w:tabs>
      <w:spacing w:before="100" w:beforeAutospacing="1" w:after="100" w:afterAutospacing="1"/>
      <w:ind w:left="360" w:hanging="360"/>
    </w:pPr>
    <w:rPr>
      <w:rFonts w:eastAsia="宋体"/>
      <w:szCs w:val="21"/>
    </w:rPr>
  </w:style>
  <w:style w:type="paragraph" w:styleId="a6">
    <w:name w:val="annotation text"/>
    <w:basedOn w:val="a"/>
    <w:link w:val="a7"/>
    <w:unhideWhenUsed/>
    <w:qFormat/>
    <w:rPr>
      <w:sz w:val="20"/>
      <w:szCs w:val="20"/>
    </w:rPr>
  </w:style>
  <w:style w:type="paragraph" w:styleId="a8">
    <w:name w:val="Body Text"/>
    <w:basedOn w:val="a"/>
    <w:link w:val="a9"/>
    <w:qFormat/>
    <w:pPr>
      <w:widowControl/>
      <w:spacing w:after="240"/>
      <w:jc w:val="left"/>
    </w:pPr>
    <w:rPr>
      <w:rFonts w:cstheme="minorBidi"/>
      <w:kern w:val="0"/>
      <w:sz w:val="24"/>
      <w:lang w:eastAsia="en-US"/>
    </w:rPr>
  </w:style>
  <w:style w:type="paragraph" w:styleId="aa">
    <w:name w:val="endnote text"/>
    <w:basedOn w:val="a"/>
    <w:link w:val="ab"/>
    <w:uiPriority w:val="99"/>
    <w:semiHidden/>
    <w:unhideWhenUsed/>
    <w:qFormat/>
    <w:pPr>
      <w:snapToGrid w:val="0"/>
      <w:jc w:val="left"/>
    </w:pPr>
  </w:style>
  <w:style w:type="paragraph" w:styleId="ac">
    <w:name w:val="Balloon Text"/>
    <w:basedOn w:val="a"/>
    <w:link w:val="ad"/>
    <w:uiPriority w:val="99"/>
    <w:semiHidden/>
    <w:unhideWhenUsed/>
    <w:qFormat/>
    <w:rPr>
      <w:sz w:val="18"/>
      <w:szCs w:val="18"/>
    </w:rPr>
  </w:style>
  <w:style w:type="paragraph" w:styleId="ae">
    <w:name w:val="footer"/>
    <w:basedOn w:val="a"/>
    <w:link w:val="af"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0">
    <w:name w:val="header"/>
    <w:basedOn w:val="a"/>
    <w:link w:val="af1"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2">
    <w:name w:val="footnote text"/>
    <w:basedOn w:val="a"/>
    <w:link w:val="af3"/>
    <w:uiPriority w:val="99"/>
    <w:unhideWhenUsed/>
    <w:qFormat/>
    <w:pPr>
      <w:snapToGrid w:val="0"/>
      <w:jc w:val="left"/>
    </w:pPr>
    <w:rPr>
      <w:sz w:val="18"/>
      <w:szCs w:val="18"/>
    </w:rPr>
  </w:style>
  <w:style w:type="paragraph" w:styleId="af4">
    <w:name w:val="annotation subject"/>
    <w:basedOn w:val="a6"/>
    <w:next w:val="a6"/>
    <w:link w:val="af5"/>
    <w:uiPriority w:val="99"/>
    <w:semiHidden/>
    <w:unhideWhenUsed/>
    <w:qFormat/>
    <w:rPr>
      <w:b/>
      <w:bCs/>
    </w:rPr>
  </w:style>
  <w:style w:type="table" w:styleId="af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endnote reference"/>
    <w:uiPriority w:val="99"/>
    <w:semiHidden/>
    <w:unhideWhenUsed/>
    <w:qFormat/>
    <w:rPr>
      <w:vertAlign w:val="superscript"/>
    </w:rPr>
  </w:style>
  <w:style w:type="character" w:styleId="af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9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fa">
    <w:name w:val="footnote reference"/>
    <w:link w:val="ZFootnoteText"/>
    <w:uiPriority w:val="99"/>
    <w:unhideWhenUsed/>
    <w:qFormat/>
    <w:rPr>
      <w:vertAlign w:val="superscript"/>
    </w:rPr>
  </w:style>
  <w:style w:type="paragraph" w:customStyle="1" w:styleId="ZFootnoteText">
    <w:name w:val="Z_Footnote Text"/>
    <w:basedOn w:val="a"/>
    <w:link w:val="afa"/>
    <w:uiPriority w:val="99"/>
    <w:qFormat/>
    <w:pPr>
      <w:widowControl/>
      <w:spacing w:after="160" w:line="240" w:lineRule="exact"/>
      <w:jc w:val="left"/>
    </w:pPr>
    <w:rPr>
      <w:rFonts w:ascii="Calibri" w:hAnsi="Calibri"/>
      <w:kern w:val="0"/>
      <w:sz w:val="20"/>
      <w:szCs w:val="20"/>
      <w:vertAlign w:val="superscript"/>
    </w:rPr>
  </w:style>
  <w:style w:type="character" w:customStyle="1" w:styleId="ab">
    <w:name w:val="尾注文本 字符"/>
    <w:basedOn w:val="a0"/>
    <w:link w:val="aa"/>
    <w:uiPriority w:val="99"/>
    <w:semiHidden/>
    <w:qFormat/>
  </w:style>
  <w:style w:type="character" w:customStyle="1" w:styleId="af1">
    <w:name w:val="页眉 字符"/>
    <w:link w:val="af0"/>
    <w:uiPriority w:val="99"/>
    <w:qFormat/>
    <w:rPr>
      <w:sz w:val="18"/>
      <w:szCs w:val="18"/>
    </w:rPr>
  </w:style>
  <w:style w:type="character" w:customStyle="1" w:styleId="af">
    <w:name w:val="页脚 字符"/>
    <w:link w:val="ae"/>
    <w:uiPriority w:val="99"/>
    <w:qFormat/>
    <w:rPr>
      <w:sz w:val="18"/>
      <w:szCs w:val="18"/>
    </w:rPr>
  </w:style>
  <w:style w:type="character" w:customStyle="1" w:styleId="af3">
    <w:name w:val="脚注文本 字符"/>
    <w:link w:val="af2"/>
    <w:uiPriority w:val="99"/>
    <w:qFormat/>
    <w:rPr>
      <w:rFonts w:ascii="Times New Roman" w:hAnsi="Times New Roman"/>
      <w:kern w:val="2"/>
      <w:sz w:val="18"/>
      <w:szCs w:val="18"/>
    </w:rPr>
  </w:style>
  <w:style w:type="character" w:customStyle="1" w:styleId="apple-converted-space">
    <w:name w:val="apple-converted-space"/>
    <w:basedOn w:val="a0"/>
    <w:qFormat/>
  </w:style>
  <w:style w:type="character" w:customStyle="1" w:styleId="ad">
    <w:name w:val="批注框文本 字符"/>
    <w:basedOn w:val="a0"/>
    <w:link w:val="ac"/>
    <w:uiPriority w:val="99"/>
    <w:semiHidden/>
    <w:qFormat/>
    <w:rPr>
      <w:rFonts w:ascii="Times New Roman" w:hAnsi="Times New Roman"/>
      <w:kern w:val="2"/>
      <w:sz w:val="18"/>
      <w:szCs w:val="18"/>
    </w:rPr>
  </w:style>
  <w:style w:type="paragraph" w:customStyle="1" w:styleId="AMLNotifyCont3">
    <w:name w:val="AMLNotify Cont 3"/>
    <w:basedOn w:val="a"/>
    <w:qFormat/>
    <w:pPr>
      <w:widowControl/>
      <w:spacing w:after="240"/>
    </w:pPr>
    <w:rPr>
      <w:rFonts w:eastAsia="Times New Roman"/>
      <w:kern w:val="0"/>
      <w:sz w:val="24"/>
      <w:szCs w:val="20"/>
      <w:lang w:eastAsia="en-GB"/>
    </w:rPr>
  </w:style>
  <w:style w:type="paragraph" w:customStyle="1" w:styleId="DocId">
    <w:name w:val="DocId"/>
    <w:basedOn w:val="ae"/>
    <w:qFormat/>
    <w:pPr>
      <w:widowControl/>
      <w:tabs>
        <w:tab w:val="clear" w:pos="4153"/>
        <w:tab w:val="clear" w:pos="8306"/>
        <w:tab w:val="center" w:pos="4680"/>
        <w:tab w:val="right" w:pos="9360"/>
      </w:tabs>
      <w:snapToGrid/>
    </w:pPr>
    <w:rPr>
      <w:rFonts w:cstheme="minorBidi"/>
      <w:kern w:val="0"/>
      <w:sz w:val="16"/>
      <w:szCs w:val="16"/>
      <w:lang w:eastAsia="en-US"/>
    </w:rPr>
  </w:style>
  <w:style w:type="paragraph" w:customStyle="1" w:styleId="11">
    <w:name w:val="修订1"/>
    <w:hidden/>
    <w:uiPriority w:val="99"/>
    <w:semiHidden/>
    <w:qFormat/>
    <w:rPr>
      <w:rFonts w:eastAsiaTheme="minorEastAsia"/>
      <w:kern w:val="2"/>
      <w:sz w:val="21"/>
      <w:szCs w:val="22"/>
    </w:rPr>
  </w:style>
  <w:style w:type="paragraph" w:styleId="afb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</w:rPr>
  </w:style>
  <w:style w:type="character" w:customStyle="1" w:styleId="a4">
    <w:name w:val="宏文本 字符"/>
    <w:basedOn w:val="a0"/>
    <w:link w:val="a3"/>
    <w:uiPriority w:val="99"/>
    <w:semiHidden/>
    <w:qFormat/>
    <w:rPr>
      <w:rFonts w:ascii="Consolas" w:hAnsi="Consolas"/>
      <w:kern w:val="2"/>
    </w:rPr>
  </w:style>
  <w:style w:type="paragraph" w:customStyle="1" w:styleId="ShortOutline1">
    <w:name w:val="ShortOutline1"/>
    <w:basedOn w:val="a"/>
    <w:uiPriority w:val="4"/>
    <w:qFormat/>
    <w:pPr>
      <w:widowControl/>
      <w:numPr>
        <w:numId w:val="1"/>
      </w:numPr>
      <w:spacing w:before="240" w:after="240"/>
      <w:jc w:val="left"/>
    </w:pPr>
    <w:rPr>
      <w:kern w:val="0"/>
      <w:sz w:val="24"/>
      <w:szCs w:val="24"/>
      <w:lang w:bidi="he-IL"/>
    </w:rPr>
  </w:style>
  <w:style w:type="paragraph" w:customStyle="1" w:styleId="ShortOutline2">
    <w:name w:val="ShortOutline2"/>
    <w:basedOn w:val="a"/>
    <w:uiPriority w:val="4"/>
    <w:qFormat/>
    <w:pPr>
      <w:widowControl/>
      <w:numPr>
        <w:ilvl w:val="1"/>
        <w:numId w:val="1"/>
      </w:numPr>
      <w:spacing w:before="240" w:after="240"/>
      <w:jc w:val="left"/>
    </w:pPr>
    <w:rPr>
      <w:color w:val="000000"/>
      <w:kern w:val="0"/>
      <w:sz w:val="24"/>
      <w:szCs w:val="24"/>
      <w:lang w:bidi="he-IL"/>
    </w:rPr>
  </w:style>
  <w:style w:type="paragraph" w:customStyle="1" w:styleId="ShortOutline3">
    <w:name w:val="ShortOutline3"/>
    <w:basedOn w:val="a"/>
    <w:uiPriority w:val="4"/>
    <w:qFormat/>
    <w:pPr>
      <w:widowControl/>
      <w:numPr>
        <w:ilvl w:val="2"/>
        <w:numId w:val="1"/>
      </w:numPr>
      <w:spacing w:before="240" w:after="240"/>
      <w:jc w:val="left"/>
    </w:pPr>
    <w:rPr>
      <w:color w:val="000000"/>
      <w:kern w:val="0"/>
      <w:sz w:val="24"/>
      <w:szCs w:val="24"/>
      <w:lang w:bidi="he-IL"/>
    </w:rPr>
  </w:style>
  <w:style w:type="paragraph" w:customStyle="1" w:styleId="ShortOutline4">
    <w:name w:val="ShortOutline4"/>
    <w:basedOn w:val="a"/>
    <w:uiPriority w:val="4"/>
    <w:qFormat/>
    <w:pPr>
      <w:widowControl/>
      <w:numPr>
        <w:ilvl w:val="3"/>
        <w:numId w:val="1"/>
      </w:numPr>
      <w:spacing w:before="240" w:after="240"/>
      <w:jc w:val="left"/>
    </w:pPr>
    <w:rPr>
      <w:color w:val="000000"/>
      <w:kern w:val="0"/>
      <w:sz w:val="24"/>
      <w:szCs w:val="24"/>
      <w:lang w:bidi="he-IL"/>
    </w:rPr>
  </w:style>
  <w:style w:type="paragraph" w:customStyle="1" w:styleId="ShortOutline5">
    <w:name w:val="ShortOutline5"/>
    <w:basedOn w:val="a"/>
    <w:uiPriority w:val="4"/>
    <w:qFormat/>
    <w:pPr>
      <w:widowControl/>
      <w:numPr>
        <w:ilvl w:val="4"/>
        <w:numId w:val="1"/>
      </w:numPr>
      <w:spacing w:before="240" w:after="240"/>
      <w:jc w:val="left"/>
    </w:pPr>
    <w:rPr>
      <w:color w:val="000000"/>
      <w:kern w:val="0"/>
      <w:sz w:val="24"/>
      <w:szCs w:val="24"/>
      <w:lang w:bidi="he-IL"/>
    </w:rPr>
  </w:style>
  <w:style w:type="character" w:customStyle="1" w:styleId="Draftline">
    <w:name w:val="Draftline"/>
    <w:qFormat/>
    <w:rPr>
      <w:rFonts w:ascii="Times New Roman" w:hAnsi="Times New Roman" w:cs="Times New Roman"/>
      <w:vanish/>
      <w:color w:val="FF0000"/>
      <w:spacing w:val="0"/>
      <w:w w:val="100"/>
      <w:kern w:val="0"/>
      <w:sz w:val="15"/>
      <w:szCs w:val="24"/>
      <w:u w:val="none"/>
      <w:vertAlign w:val="baseline"/>
      <w14:shadow w14:blurRad="0" w14:dist="0" w14:dir="0" w14:sx="0" w14:sy="0" w14:kx="0" w14:ky="0" w14:algn="none">
        <w14:srgbClr w14:val="000000"/>
      </w14:shadow>
    </w:rPr>
  </w:style>
  <w:style w:type="paragraph" w:customStyle="1" w:styleId="FooterB">
    <w:name w:val="Footer B"/>
    <w:link w:val="FooterBChar"/>
    <w:qFormat/>
    <w:pPr>
      <w:tabs>
        <w:tab w:val="center" w:pos="4320"/>
        <w:tab w:val="right" w:pos="8640"/>
      </w:tabs>
      <w:snapToGrid w:val="0"/>
    </w:pPr>
    <w:rPr>
      <w:rFonts w:eastAsiaTheme="minorEastAsia"/>
      <w:sz w:val="15"/>
      <w:szCs w:val="24"/>
    </w:rPr>
  </w:style>
  <w:style w:type="character" w:customStyle="1" w:styleId="FooterBChar">
    <w:name w:val="Footer B Char"/>
    <w:basedOn w:val="a0"/>
    <w:link w:val="FooterB"/>
    <w:qFormat/>
    <w:rPr>
      <w:rFonts w:ascii="Times New Roman" w:hAnsi="Times New Roman"/>
      <w:sz w:val="15"/>
      <w:szCs w:val="24"/>
    </w:rPr>
  </w:style>
  <w:style w:type="character" w:customStyle="1" w:styleId="a7">
    <w:name w:val="批注文字 字符"/>
    <w:basedOn w:val="a0"/>
    <w:link w:val="a6"/>
    <w:qFormat/>
    <w:rPr>
      <w:rFonts w:ascii="Times New Roman" w:hAnsi="Times New Roman"/>
      <w:kern w:val="2"/>
    </w:rPr>
  </w:style>
  <w:style w:type="character" w:customStyle="1" w:styleId="af5">
    <w:name w:val="批注主题 字符"/>
    <w:basedOn w:val="a7"/>
    <w:link w:val="af4"/>
    <w:uiPriority w:val="99"/>
    <w:semiHidden/>
    <w:qFormat/>
    <w:rPr>
      <w:rFonts w:ascii="Times New Roman" w:hAnsi="Times New Roman"/>
      <w:b/>
      <w:bCs/>
      <w:kern w:val="2"/>
    </w:rPr>
  </w:style>
  <w:style w:type="character" w:customStyle="1" w:styleId="a9">
    <w:name w:val="正文文本 字符"/>
    <w:basedOn w:val="a0"/>
    <w:link w:val="a8"/>
    <w:qFormat/>
    <w:rPr>
      <w:rFonts w:ascii="Times New Roman" w:hAnsi="Times New Roman" w:cstheme="minorBidi"/>
      <w:sz w:val="24"/>
      <w:szCs w:val="22"/>
      <w:lang w:eastAsia="en-US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="Times New Roman" w:hAnsi="Times New Roman"/>
      <w:b/>
      <w:bCs/>
      <w:kern w:val="2"/>
      <w:sz w:val="32"/>
      <w:szCs w:val="32"/>
    </w:rPr>
  </w:style>
  <w:style w:type="paragraph" w:customStyle="1" w:styleId="Revision1">
    <w:name w:val="Revision1"/>
    <w:hidden/>
    <w:uiPriority w:val="99"/>
    <w:semiHidden/>
    <w:qFormat/>
    <w:rPr>
      <w:rFonts w:eastAsiaTheme="minorEastAsia"/>
      <w:kern w:val="2"/>
      <w:sz w:val="21"/>
      <w:szCs w:val="22"/>
    </w:rPr>
  </w:style>
  <w:style w:type="paragraph" w:customStyle="1" w:styleId="2">
    <w:name w:val="修订2"/>
    <w:hidden/>
    <w:uiPriority w:val="99"/>
    <w:unhideWhenUsed/>
    <w:qFormat/>
    <w:rPr>
      <w:rFonts w:eastAsiaTheme="minorEastAsia"/>
      <w:kern w:val="2"/>
      <w:sz w:val="21"/>
      <w:szCs w:val="22"/>
    </w:rPr>
  </w:style>
  <w:style w:type="paragraph" w:customStyle="1" w:styleId="31">
    <w:name w:val="修订3"/>
    <w:hidden/>
    <w:uiPriority w:val="99"/>
    <w:semiHidden/>
    <w:qFormat/>
    <w:rPr>
      <w:rFonts w:eastAsiaTheme="minorEastAsia"/>
      <w:kern w:val="2"/>
      <w:sz w:val="21"/>
      <w:szCs w:val="22"/>
    </w:rPr>
  </w:style>
  <w:style w:type="paragraph" w:customStyle="1" w:styleId="4">
    <w:name w:val="修订4"/>
    <w:hidden/>
    <w:uiPriority w:val="99"/>
    <w:unhideWhenUsed/>
    <w:qFormat/>
    <w:rPr>
      <w:rFonts w:eastAsiaTheme="minorEastAsia"/>
      <w:kern w:val="2"/>
      <w:sz w:val="21"/>
      <w:szCs w:val="22"/>
    </w:rPr>
  </w:style>
  <w:style w:type="paragraph" w:customStyle="1" w:styleId="5">
    <w:name w:val="修订5"/>
    <w:hidden/>
    <w:uiPriority w:val="99"/>
    <w:unhideWhenUsed/>
    <w:qFormat/>
    <w:rPr>
      <w:rFonts w:eastAsiaTheme="minorEastAsia"/>
      <w:kern w:val="2"/>
      <w:sz w:val="21"/>
      <w:szCs w:val="22"/>
    </w:rPr>
  </w:style>
  <w:style w:type="paragraph" w:customStyle="1" w:styleId="6">
    <w:name w:val="修订6"/>
    <w:hidden/>
    <w:uiPriority w:val="99"/>
    <w:semiHidden/>
    <w:qFormat/>
    <w:rPr>
      <w:rFonts w:eastAsiaTheme="minorEastAsia"/>
      <w:kern w:val="2"/>
      <w:sz w:val="21"/>
      <w:szCs w:val="22"/>
    </w:rPr>
  </w:style>
  <w:style w:type="paragraph" w:customStyle="1" w:styleId="7">
    <w:name w:val="修订7"/>
    <w:hidden/>
    <w:uiPriority w:val="99"/>
    <w:unhideWhenUsed/>
    <w:qFormat/>
    <w:rPr>
      <w:rFonts w:eastAsiaTheme="minorEastAsia"/>
      <w:kern w:val="2"/>
      <w:sz w:val="21"/>
      <w:szCs w:val="22"/>
    </w:rPr>
  </w:style>
  <w:style w:type="paragraph" w:customStyle="1" w:styleId="8">
    <w:name w:val="修订8"/>
    <w:hidden/>
    <w:uiPriority w:val="99"/>
    <w:unhideWhenUsed/>
    <w:qFormat/>
    <w:rPr>
      <w:rFonts w:eastAsiaTheme="minorEastAsia"/>
      <w:kern w:val="2"/>
      <w:sz w:val="21"/>
      <w:szCs w:val="22"/>
    </w:rPr>
  </w:style>
  <w:style w:type="paragraph" w:customStyle="1" w:styleId="9">
    <w:name w:val="修订9"/>
    <w:hidden/>
    <w:uiPriority w:val="99"/>
    <w:unhideWhenUsed/>
    <w:qFormat/>
    <w:rPr>
      <w:rFonts w:eastAsiaTheme="minorEastAsia"/>
      <w:kern w:val="2"/>
      <w:sz w:val="21"/>
      <w:szCs w:val="22"/>
    </w:rPr>
  </w:style>
  <w:style w:type="paragraph" w:customStyle="1" w:styleId="100">
    <w:name w:val="修订10"/>
    <w:hidden/>
    <w:uiPriority w:val="99"/>
    <w:semiHidden/>
    <w:qFormat/>
    <w:rPr>
      <w:rFonts w:eastAsiaTheme="minorEastAsia"/>
      <w:kern w:val="2"/>
      <w:sz w:val="21"/>
      <w:szCs w:val="22"/>
    </w:rPr>
  </w:style>
  <w:style w:type="paragraph" w:customStyle="1" w:styleId="110">
    <w:name w:val="修订11"/>
    <w:hidden/>
    <w:uiPriority w:val="99"/>
    <w:unhideWhenUsed/>
    <w:qFormat/>
    <w:rPr>
      <w:rFonts w:eastAsiaTheme="minorEastAsia"/>
      <w:kern w:val="2"/>
      <w:sz w:val="21"/>
      <w:szCs w:val="22"/>
    </w:rPr>
  </w:style>
  <w:style w:type="paragraph" w:styleId="afc">
    <w:name w:val="Revision"/>
    <w:hidden/>
    <w:uiPriority w:val="99"/>
    <w:unhideWhenUsed/>
    <w:rsid w:val="00121A84"/>
    <w:rPr>
      <w:rFonts w:eastAsiaTheme="minorEastAsia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4E3A3197-D430-48C9-AAA2-2174A7A13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197</Words>
  <Characters>1125</Characters>
  <Application>Microsoft Office Word</Application>
  <DocSecurity>0</DocSecurity>
  <Lines>9</Lines>
  <Paragraphs>2</Paragraphs>
  <ScaleCrop>false</ScaleCrop>
  <Company>Nagashima Ohno &amp; Tsunematsu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Nonestyle</dc:creator>
  <cp:lastModifiedBy>DHH</cp:lastModifiedBy>
  <cp:revision>7</cp:revision>
  <cp:lastPrinted>2026-10-19T14:23:00Z</cp:lastPrinted>
  <dcterms:created xsi:type="dcterms:W3CDTF">2026-10-26T03:50:00Z</dcterms:created>
  <dcterms:modified xsi:type="dcterms:W3CDTF">2026-10-26T04:20:00Z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099750</vt:lpwstr>
  </property>
  <property fmtid="{D5CDD505-2E9C-101B-9397-08002B2CF9AE}" pid="3" name="Matter">
    <vt:lpwstr>0102</vt:lpwstr>
  </property>
  <property fmtid="{D5CDD505-2E9C-101B-9397-08002B2CF9AE}" pid="4" name="MicrosystemsComparison">
    <vt:lpwstr>{9edf1103-200e-4306-b89e-9c343e727ef8}</vt:lpwstr>
  </property>
  <property fmtid="{D5CDD505-2E9C-101B-9397-08002B2CF9AE}" pid="5" name="REF">
    <vt:lpwstr>{REF:0726920001}</vt:lpwstr>
  </property>
  <property fmtid="{D5CDD505-2E9C-101B-9397-08002B2CF9AE}" pid="6" name="KSOProductBuildVer">
    <vt:lpwstr>2052-12.1.0.24657</vt:lpwstr>
  </property>
  <property fmtid="{D5CDD505-2E9C-101B-9397-08002B2CF9AE}" pid="7" name="ICV">
    <vt:lpwstr>70DE3C3A69B241D9A9C9FC724CB6A856_13</vt:lpwstr>
  </property>
  <property fmtid="{D5CDD505-2E9C-101B-9397-08002B2CF9AE}" pid="8" name="KSOTemplateDocerSaveRecord">
    <vt:lpwstr>eyJoZGlkIjoiNTRhMDlhNmZjMDhiZjlmODc2MmE1MjljZWI2YjZjYzAiLCJ1c2VySWQiOiIyNzkzMzM5MDgifQ==</vt:lpwstr>
  </property>
</Properties>
</file>