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val="0"/>
        <w:snapToGrid w:val="0"/>
        <w:spacing w:line="500" w:lineRule="exact"/>
        <w:textAlignment w:val="auto"/>
        <w:outlineLvl w:val="0"/>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lang w:val="en-US" w:eastAsia="zh-CN"/>
        </w:rPr>
        <w:t>附</w:t>
      </w:r>
      <w:r>
        <w:rPr>
          <w:rFonts w:hint="eastAsia" w:ascii="Times New Roman" w:hAnsi="Times New Roman" w:eastAsia="黑体" w:cs="Times New Roman"/>
          <w:color w:val="000000"/>
          <w:sz w:val="32"/>
          <w:szCs w:val="32"/>
          <w:lang w:val="en-US" w:eastAsia="zh-CN"/>
        </w:rPr>
        <w:t>件</w:t>
      </w:r>
      <w:r>
        <w:rPr>
          <w:rFonts w:hint="default" w:ascii="Times New Roman" w:hAnsi="Times New Roman" w:eastAsia="黑体" w:cs="Times New Roman"/>
          <w:color w:val="000000"/>
          <w:sz w:val="32"/>
          <w:szCs w:val="32"/>
          <w:lang w:val="en-US" w:eastAsia="zh-CN"/>
        </w:rPr>
        <w:t>1</w:t>
      </w:r>
    </w:p>
    <w:p>
      <w:pPr>
        <w:keepNext w:val="0"/>
        <w:keepLines w:val="0"/>
        <w:pageBreakBefore w:val="0"/>
        <w:widowControl w:val="0"/>
        <w:kinsoku/>
        <w:wordWrap/>
        <w:overflowPunct w:val="0"/>
        <w:topLinePunct w:val="0"/>
        <w:autoSpaceDE/>
        <w:autoSpaceDN/>
        <w:bidi w:val="0"/>
        <w:adjustRightInd w:val="0"/>
        <w:snapToGrid w:val="0"/>
        <w:spacing w:line="500" w:lineRule="exact"/>
        <w:textAlignment w:val="auto"/>
        <w:rPr>
          <w:rFonts w:hint="default" w:ascii="Times New Roman" w:hAnsi="Times New Roman" w:eastAsia="黑体" w:cs="Times New Roman"/>
          <w:color w:val="000000"/>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660" w:lineRule="exact"/>
        <w:jc w:val="center"/>
        <w:textAlignment w:val="auto"/>
        <w:rPr>
          <w:rFonts w:hint="eastAsia" w:ascii="Times New Roman" w:hAnsi="Times New Roman" w:eastAsia="方正小标宋简体" w:cs="方正小标宋简体"/>
          <w:snapToGrid w:val="0"/>
          <w:color w:val="000000"/>
          <w:spacing w:val="6"/>
          <w:sz w:val="44"/>
          <w:szCs w:val="44"/>
          <w:lang w:val="en-US" w:eastAsia="zh-CN"/>
        </w:rPr>
      </w:pPr>
      <w:r>
        <w:rPr>
          <w:rFonts w:hint="eastAsia" w:ascii="Times New Roman" w:hAnsi="Times New Roman" w:eastAsia="方正小标宋简体" w:cs="方正小标宋简体"/>
          <w:snapToGrid w:val="0"/>
          <w:color w:val="000000"/>
          <w:spacing w:val="6"/>
          <w:sz w:val="44"/>
          <w:szCs w:val="44"/>
          <w:lang w:val="en-US" w:eastAsia="zh-CN"/>
        </w:rPr>
        <w:t>2026年全国“优化消费环境月”</w:t>
      </w:r>
    </w:p>
    <w:p>
      <w:pPr>
        <w:keepNext w:val="0"/>
        <w:keepLines w:val="0"/>
        <w:pageBreakBefore w:val="0"/>
        <w:widowControl w:val="0"/>
        <w:kinsoku/>
        <w:wordWrap/>
        <w:overflowPunct w:val="0"/>
        <w:topLinePunct w:val="0"/>
        <w:autoSpaceDE/>
        <w:autoSpaceDN/>
        <w:bidi w:val="0"/>
        <w:adjustRightInd w:val="0"/>
        <w:snapToGrid w:val="0"/>
        <w:spacing w:line="660" w:lineRule="exact"/>
        <w:jc w:val="center"/>
        <w:textAlignment w:val="auto"/>
        <w:rPr>
          <w:rFonts w:hint="eastAsia" w:ascii="Times New Roman" w:hAnsi="Times New Roman" w:eastAsia="方正小标宋简体" w:cs="方正小标宋简体"/>
          <w:snapToGrid w:val="0"/>
          <w:color w:val="000000"/>
          <w:spacing w:val="-6"/>
          <w:sz w:val="44"/>
          <w:szCs w:val="44"/>
          <w:lang w:val="en-US" w:eastAsia="zh-CN"/>
        </w:rPr>
      </w:pPr>
      <w:r>
        <w:rPr>
          <w:rFonts w:hint="eastAsia" w:ascii="Times New Roman" w:hAnsi="Times New Roman" w:eastAsia="方正小标宋简体" w:cs="方正小标宋简体"/>
          <w:snapToGrid w:val="0"/>
          <w:color w:val="000000"/>
          <w:spacing w:val="-6"/>
          <w:sz w:val="44"/>
          <w:szCs w:val="44"/>
          <w:lang w:val="en-US" w:eastAsia="zh-CN"/>
        </w:rPr>
        <w:t>联合主办单位开展的主要活动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一、市场监管总局</w:t>
      </w:r>
      <w:r>
        <w:rPr>
          <w:rFonts w:hint="eastAsia" w:ascii="Times New Roman" w:hAnsi="Times New Roman" w:eastAsia="仿宋_GB2312" w:cs="仿宋_GB2312"/>
          <w:color w:val="000000"/>
          <w:sz w:val="32"/>
          <w:szCs w:val="32"/>
          <w:lang w:val="en-US" w:eastAsia="zh-CN"/>
        </w:rPr>
        <w:t>举办第九届虹桥国际经济论坛“保护知识产权 打击侵权假冒国际合作”分论坛。</w:t>
      </w:r>
      <w:r>
        <w:rPr>
          <w:rFonts w:hint="eastAsia" w:ascii="Times New Roman" w:hAnsi="Times New Roman" w:eastAsia="仿宋_GB2312" w:cs="仿宋_GB2312"/>
          <w:b w:val="0"/>
          <w:bCs w:val="0"/>
          <w:color w:val="000000"/>
          <w:sz w:val="32"/>
          <w:szCs w:val="32"/>
          <w:lang w:val="en-US" w:eastAsia="zh-CN"/>
        </w:rPr>
        <w:t>上线市场监管总局“放心消费”平台</w:t>
      </w:r>
      <w:r>
        <w:rPr>
          <w:rFonts w:hint="eastAsia" w:ascii="Times New Roman" w:hAnsi="Times New Roman" w:eastAsia="仿宋_GB2312" w:cs="仿宋_GB2312"/>
          <w:color w:val="000000"/>
          <w:sz w:val="32"/>
          <w:szCs w:val="32"/>
          <w:lang w:val="en-US" w:eastAsia="zh-CN"/>
        </w:rPr>
        <w:t>。发布放心消费单元和集聚区培育典型案例。开展服务质量承诺活动。组织开展特殊食品科普深度基层行、食品检验检测科普讲座等科普活动。推进消费领域相关标准解读与宣贯。组织优化消费环境全民普法大赛。开展统一社会信用代码、商品条码系列宣传活动。在相关媒体开设“优化消费环境”专栏，集中刊发优化消费环境工作成效。</w:t>
      </w:r>
      <w:r>
        <w:rPr>
          <w:rFonts w:hint="eastAsia" w:ascii="Times New Roman" w:hAnsi="Times New Roman" w:eastAsia="仿宋_GB2312" w:cs="仿宋_GB2312"/>
          <w:color w:val="000000"/>
          <w:kern w:val="0"/>
          <w:sz w:val="32"/>
          <w:szCs w:val="32"/>
          <w:lang w:val="en-US" w:eastAsia="zh-CN" w:bidi="ar"/>
        </w:rPr>
        <w:t>围绕家用电器、珠宝玉石、儿童用品等重点消费品发布系列消费提示，讲解产品鉴别、证书查验实用知识，帮助消费者提升辨别能力。</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二、工业和信息化部</w:t>
      </w:r>
      <w:r>
        <w:rPr>
          <w:rFonts w:hint="eastAsia" w:ascii="Times New Roman" w:hAnsi="Times New Roman" w:eastAsia="仿宋_GB2312" w:cs="仿宋_GB2312"/>
          <w:color w:val="000000"/>
          <w:sz w:val="32"/>
          <w:szCs w:val="32"/>
          <w:lang w:val="en-US" w:eastAsia="zh-CN"/>
        </w:rPr>
        <w:t>举办历史经典产业博览会。发布电信业务办理、客服保障能力、来电来信免打扰、二次号码焕新等2026年“信息通信暖心服务十件实事”成果。</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三、公安部</w:t>
      </w:r>
      <w:r>
        <w:rPr>
          <w:rFonts w:hint="eastAsia" w:ascii="Times New Roman" w:hAnsi="Times New Roman" w:eastAsia="仿宋_GB2312" w:cs="仿宋_GB2312"/>
          <w:color w:val="000000"/>
          <w:sz w:val="32"/>
          <w:szCs w:val="32"/>
          <w:lang w:val="en-US" w:eastAsia="zh-CN"/>
        </w:rPr>
        <w:t>依法严打消费领域制售假冒</w:t>
      </w:r>
      <w:bookmarkStart w:id="0" w:name="_GoBack"/>
      <w:bookmarkEnd w:id="0"/>
      <w:r>
        <w:rPr>
          <w:rFonts w:hint="eastAsia" w:ascii="Times New Roman" w:hAnsi="Times New Roman" w:eastAsia="仿宋_GB2312" w:cs="仿宋_GB2312"/>
          <w:color w:val="000000"/>
          <w:sz w:val="32"/>
          <w:szCs w:val="32"/>
          <w:lang w:val="en-US" w:eastAsia="zh-CN"/>
        </w:rPr>
        <w:t>伪劣商品、侵犯公民个人信息犯罪，并适时发布一批典型案例。</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四、民政部</w:t>
      </w:r>
      <w:r>
        <w:rPr>
          <w:rFonts w:hint="eastAsia" w:ascii="Times New Roman" w:hAnsi="Times New Roman" w:eastAsia="仿宋_GB2312" w:cs="仿宋_GB2312"/>
          <w:color w:val="000000"/>
          <w:sz w:val="32"/>
          <w:szCs w:val="32"/>
          <w:lang w:val="en-US" w:eastAsia="zh-CN"/>
        </w:rPr>
        <w:t>推进实施向中度以上失能老年人发放养老服务消费补贴项目。</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五、司法部</w:t>
      </w:r>
      <w:r>
        <w:rPr>
          <w:rFonts w:hint="eastAsia" w:ascii="Times New Roman" w:hAnsi="Times New Roman" w:eastAsia="仿宋_GB2312" w:cs="仿宋_GB2312"/>
          <w:color w:val="000000"/>
          <w:sz w:val="32"/>
          <w:szCs w:val="32"/>
          <w:lang w:val="en-US" w:eastAsia="zh-CN"/>
        </w:rPr>
        <w:t>开展优化消费环境法治宣传，在中国普法微信公众号发布消费者权益保护相关法律法规和案例解读。</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六、商务部</w:t>
      </w:r>
      <w:r>
        <w:rPr>
          <w:rFonts w:hint="eastAsia" w:ascii="Times New Roman" w:hAnsi="Times New Roman" w:eastAsia="仿宋_GB2312" w:cs="仿宋_GB2312"/>
          <w:color w:val="000000"/>
          <w:sz w:val="32"/>
          <w:szCs w:val="32"/>
          <w:lang w:val="en-US" w:eastAsia="zh-CN"/>
        </w:rPr>
        <w:t>指导中国饭店协会开展《绿色饭店》《绿色餐饮经营与管理》《中餐评价规范》等国家标准宣贯活动。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七、文化和旅游部</w:t>
      </w:r>
      <w:r>
        <w:rPr>
          <w:rFonts w:hint="eastAsia" w:ascii="Times New Roman" w:hAnsi="Times New Roman" w:eastAsia="仿宋_GB2312" w:cs="仿宋_GB2312"/>
          <w:color w:val="000000"/>
          <w:sz w:val="32"/>
          <w:szCs w:val="32"/>
          <w:lang w:val="en-US" w:eastAsia="zh-CN"/>
        </w:rPr>
        <w:t>深入落实《国务院办公厅关于进一步加强旅游市场综合监管的通知》，开展旅游市场秩序专项整治，持续优化消费环境。</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八、中国人民银行</w:t>
      </w:r>
      <w:r>
        <w:rPr>
          <w:rFonts w:hint="eastAsia" w:ascii="Times New Roman" w:hAnsi="Times New Roman" w:eastAsia="仿宋_GB2312" w:cs="仿宋_GB2312"/>
          <w:color w:val="000000"/>
          <w:sz w:val="32"/>
          <w:szCs w:val="32"/>
          <w:lang w:val="en-US" w:eastAsia="zh-CN"/>
        </w:rPr>
        <w:t>开展“优化消费环境月·金融促消费”活动，指导中国银联结合锦绣行动、以旧换新、服务促消费、银联优惠日等工作，围绕活动统一主题开展宣传。</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九、海关总署</w:t>
      </w:r>
      <w:r>
        <w:rPr>
          <w:rFonts w:hint="eastAsia" w:ascii="Times New Roman" w:hAnsi="Times New Roman" w:eastAsia="仿宋_GB2312" w:cs="仿宋_GB2312"/>
          <w:color w:val="000000"/>
          <w:sz w:val="32"/>
          <w:szCs w:val="32"/>
          <w:lang w:val="en-US" w:eastAsia="zh-CN"/>
        </w:rPr>
        <w:t>开展“严监管优服务，护航放心消费环境”系列活动。宣传展示海关开展进出口商品质量安全风险预警和快速反应监管体系建设、保护消费者权益以及支持扩大优质消费品进口有关情况。通报2026年海关进口消费品检验监管概况及检出的不合格典型案例。</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十、金融监管总局</w:t>
      </w:r>
      <w:r>
        <w:rPr>
          <w:rFonts w:hint="eastAsia" w:ascii="Times New Roman" w:hAnsi="Times New Roman" w:eastAsia="仿宋_GB2312" w:cs="仿宋_GB2312"/>
          <w:color w:val="000000"/>
          <w:sz w:val="32"/>
          <w:szCs w:val="32"/>
          <w:lang w:val="en-US" w:eastAsia="zh-CN"/>
        </w:rPr>
        <w:t>展示推广2026年“清朗金融网络 守护安心消费”金融教育宣传活动特色做法、金融行业利用数智赋能金融产品和服务精准满足群众多元化需求的亮点举措。</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十一、广电总局</w:t>
      </w:r>
      <w:r>
        <w:rPr>
          <w:rFonts w:hint="eastAsia" w:ascii="Times New Roman" w:hAnsi="Times New Roman" w:eastAsia="仿宋_GB2312" w:cs="仿宋_GB2312"/>
          <w:color w:val="000000"/>
          <w:sz w:val="32"/>
          <w:szCs w:val="32"/>
          <w:lang w:val="en-US" w:eastAsia="zh-CN"/>
        </w:rPr>
        <w:t>开展“便捷看电视 焕新消费季”一体化电视和插入式微型机顶盒推广行动。依托“视听中国”全媒体传播矩阵和“视听新时代”新媒体矩阵开展优化消费环境宣传活动。</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十二、</w:t>
      </w:r>
      <w:r>
        <w:rPr>
          <w:rFonts w:hint="eastAsia" w:ascii="Times New Roman" w:hAnsi="Times New Roman" w:eastAsia="黑体" w:cs="黑体"/>
          <w:color w:val="000000"/>
          <w:sz w:val="32"/>
          <w:szCs w:val="32"/>
          <w:lang w:val="en-US" w:eastAsia="zh-CN"/>
        </w:rPr>
        <w:fldChar w:fldCharType="begin"/>
      </w:r>
      <w:r>
        <w:rPr>
          <w:rFonts w:hint="eastAsia" w:ascii="Times New Roman" w:hAnsi="Times New Roman" w:eastAsia="黑体" w:cs="黑体"/>
          <w:color w:val="000000"/>
          <w:sz w:val="32"/>
          <w:szCs w:val="32"/>
          <w:lang w:val="en-US" w:eastAsia="zh-CN"/>
        </w:rPr>
        <w:instrText xml:space="preserve"> HYPERLINK "https://www.cnipa.gov.cn/" \t "/home/oa/文档\\x/_blank" </w:instrText>
      </w:r>
      <w:r>
        <w:rPr>
          <w:rFonts w:hint="eastAsia" w:ascii="Times New Roman" w:hAnsi="Times New Roman" w:eastAsia="黑体" w:cs="黑体"/>
          <w:color w:val="000000"/>
          <w:sz w:val="32"/>
          <w:szCs w:val="32"/>
          <w:lang w:val="en-US" w:eastAsia="zh-CN"/>
        </w:rPr>
        <w:fldChar w:fldCharType="separate"/>
      </w:r>
      <w:r>
        <w:rPr>
          <w:rFonts w:hint="eastAsia" w:ascii="Times New Roman" w:hAnsi="Times New Roman" w:eastAsia="黑体" w:cs="黑体"/>
          <w:color w:val="000000"/>
          <w:sz w:val="32"/>
          <w:szCs w:val="32"/>
          <w:lang w:val="en-US" w:eastAsia="zh-CN"/>
        </w:rPr>
        <w:t>国家知识产权局</w:t>
      </w:r>
      <w:r>
        <w:rPr>
          <w:rFonts w:hint="eastAsia" w:ascii="Times New Roman" w:hAnsi="Times New Roman" w:eastAsia="黑体" w:cs="黑体"/>
          <w:color w:val="000000"/>
          <w:sz w:val="32"/>
          <w:szCs w:val="32"/>
          <w:lang w:val="en-US" w:eastAsia="zh-CN"/>
        </w:rPr>
        <w:fldChar w:fldCharType="end"/>
      </w:r>
      <w:r>
        <w:rPr>
          <w:rFonts w:hint="eastAsia" w:ascii="Times New Roman" w:hAnsi="Times New Roman" w:eastAsia="仿宋_GB2312" w:cs="仿宋_GB2312"/>
          <w:color w:val="000000"/>
          <w:sz w:val="32"/>
          <w:szCs w:val="32"/>
          <w:lang w:val="en-US" w:eastAsia="zh-CN"/>
        </w:rPr>
        <w:t>持续开展《商标法》《专利优先审查管理办法》等法律法规宣贯活动，更好发挥专利优先审查制度作用，助力培育和发展新质生产力，引导全社会合理规范使用商标，积极营造诚信经营、公平竞争的市场环境。</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十三、中国民航局</w:t>
      </w:r>
      <w:r>
        <w:rPr>
          <w:rFonts w:hint="eastAsia" w:ascii="Times New Roman" w:hAnsi="Times New Roman" w:eastAsia="仿宋_GB2312" w:cs="仿宋_GB2312"/>
          <w:color w:val="000000"/>
          <w:sz w:val="32"/>
          <w:szCs w:val="32"/>
          <w:lang w:val="en-US" w:eastAsia="zh-CN"/>
        </w:rPr>
        <w:t>开展2026年“民航服务提质惠民”主题活动，深挖主题活动优秀案例，开展系列报道。</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十四、</w:t>
      </w:r>
      <w:r>
        <w:rPr>
          <w:rFonts w:hint="eastAsia" w:ascii="Times New Roman" w:hAnsi="Times New Roman" w:eastAsia="黑体" w:cs="黑体"/>
          <w:color w:val="000000"/>
          <w:sz w:val="32"/>
          <w:szCs w:val="32"/>
          <w:lang w:val="en-US" w:eastAsia="zh-CN"/>
        </w:rPr>
        <w:fldChar w:fldCharType="begin"/>
      </w:r>
      <w:r>
        <w:rPr>
          <w:rFonts w:hint="eastAsia" w:ascii="Times New Roman" w:hAnsi="Times New Roman" w:eastAsia="黑体" w:cs="黑体"/>
          <w:color w:val="000000"/>
          <w:sz w:val="32"/>
          <w:szCs w:val="32"/>
          <w:lang w:val="en-US" w:eastAsia="zh-CN"/>
        </w:rPr>
        <w:instrText xml:space="preserve"> HYPERLINK "https://www.spb.gov.cn/" \t "/home/oa/文档\\x/_blank" </w:instrText>
      </w:r>
      <w:r>
        <w:rPr>
          <w:rFonts w:hint="eastAsia" w:ascii="Times New Roman" w:hAnsi="Times New Roman" w:eastAsia="黑体" w:cs="黑体"/>
          <w:color w:val="000000"/>
          <w:sz w:val="32"/>
          <w:szCs w:val="32"/>
          <w:lang w:val="en-US" w:eastAsia="zh-CN"/>
        </w:rPr>
        <w:fldChar w:fldCharType="separate"/>
      </w:r>
      <w:r>
        <w:rPr>
          <w:rFonts w:hint="eastAsia" w:ascii="Times New Roman" w:hAnsi="Times New Roman" w:eastAsia="黑体" w:cs="黑体"/>
          <w:color w:val="000000"/>
          <w:sz w:val="32"/>
          <w:szCs w:val="32"/>
          <w:lang w:val="en-US" w:eastAsia="zh-CN"/>
        </w:rPr>
        <w:t>国家邮政局</w:t>
      </w:r>
      <w:r>
        <w:rPr>
          <w:rFonts w:hint="eastAsia" w:ascii="Times New Roman" w:hAnsi="Times New Roman" w:eastAsia="黑体" w:cs="黑体"/>
          <w:color w:val="000000"/>
          <w:sz w:val="32"/>
          <w:szCs w:val="32"/>
          <w:lang w:val="en-US" w:eastAsia="zh-CN"/>
        </w:rPr>
        <w:fldChar w:fldCharType="end"/>
      </w:r>
      <w:r>
        <w:rPr>
          <w:rFonts w:hint="eastAsia" w:ascii="Times New Roman" w:hAnsi="Times New Roman" w:eastAsia="仿宋_GB2312" w:cs="仿宋_GB2312"/>
          <w:color w:val="000000"/>
          <w:sz w:val="32"/>
          <w:szCs w:val="32"/>
          <w:lang w:val="en-US" w:eastAsia="zh-CN"/>
        </w:rPr>
        <w:t>深入推进邮政业更加贴近民生实事，推动基本实现各地邮政业用户申诉服务平台与属地“12345”政务服务热线系统对接、电话归并，让群众享受到更加便捷高效的邮政快递申诉服务。</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十五、国家消防救援局</w:t>
      </w:r>
      <w:r>
        <w:rPr>
          <w:rFonts w:hint="eastAsia" w:ascii="Times New Roman" w:hAnsi="Times New Roman" w:eastAsia="仿宋_GB2312" w:cs="仿宋_GB2312"/>
          <w:color w:val="000000"/>
          <w:sz w:val="32"/>
          <w:szCs w:val="32"/>
          <w:lang w:val="en-US" w:eastAsia="zh-CN"/>
        </w:rPr>
        <w:t>开展“全国消防宣传月”活动，将消防产品科普知识作为一项重要宣传内容，指导各地因地制宜，加大对制售假冒伪劣消防产品违法行为特别是网售消防产品质量安全问题曝光力度。</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r>
        <w:rPr>
          <w:rFonts w:hint="eastAsia" w:ascii="Times New Roman" w:hAnsi="Times New Roman" w:eastAsia="黑体" w:cs="黑体"/>
          <w:color w:val="000000"/>
          <w:sz w:val="32"/>
          <w:szCs w:val="32"/>
          <w:lang w:val="en-US" w:eastAsia="zh-CN"/>
        </w:rPr>
        <w:t>十六、国家药监局</w:t>
      </w:r>
      <w:r>
        <w:rPr>
          <w:rFonts w:hint="eastAsia" w:ascii="Times New Roman" w:hAnsi="Times New Roman" w:eastAsia="仿宋_GB2312" w:cs="仿宋_GB2312"/>
          <w:color w:val="000000"/>
          <w:sz w:val="32"/>
          <w:szCs w:val="32"/>
          <w:lang w:val="en-US" w:eastAsia="zh-CN"/>
        </w:rPr>
        <w:t>开展儿童化妆品科普宣传。宣传贯彻《化妆品安全通用要求》等化妆品相关国家标准。</w:t>
      </w:r>
    </w:p>
    <w:p>
      <w:pPr>
        <w:keepNext w:val="0"/>
        <w:keepLines w:val="0"/>
        <w:pageBreakBefore w:val="0"/>
        <w:widowControl w:val="0"/>
        <w:kinsoku/>
        <w:wordWrap/>
        <w:overflowPunct w:val="0"/>
        <w:topLinePunct w:val="0"/>
        <w:autoSpaceDE/>
        <w:autoSpaceDN/>
        <w:bidi w:val="0"/>
        <w:adjustRightInd w:val="0"/>
        <w:snapToGrid w:val="0"/>
        <w:spacing w:line="594" w:lineRule="exact"/>
        <w:ind w:firstLine="640" w:firstLineChars="200"/>
        <w:jc w:val="both"/>
        <w:textAlignment w:val="auto"/>
        <w:rPr>
          <w:rFonts w:hint="eastAsia" w:ascii="Times New Roman" w:hAnsi="Times New Roman" w:eastAsia="仿宋_GB2312" w:cs="仿宋_GB2312"/>
          <w:color w:val="000000"/>
          <w:sz w:val="32"/>
          <w:szCs w:val="32"/>
          <w:lang w:val="en-US" w:eastAsia="zh-CN"/>
        </w:rPr>
      </w:pPr>
    </w:p>
    <w:p/>
    <w:sectPr>
      <w:footerReference r:id="rId5" w:type="default"/>
      <w:pgSz w:w="11906" w:h="16838"/>
      <w:pgMar w:top="1984" w:right="1474" w:bottom="1644" w:left="1474" w:header="851" w:footer="992"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EE020A"/>
    <w:rsid w:val="2BEE020A"/>
    <w:rsid w:val="4DC8524E"/>
    <w:rsid w:val="512A6EA2"/>
    <w:rsid w:val="62C953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topLinePunct/>
      <w:spacing w:line="240" w:lineRule="auto"/>
      <w:jc w:val="both"/>
    </w:pPr>
    <w:rPr>
      <w:rFonts w:ascii="Times New Roman" w:hAnsi="Times New Roman" w:eastAsia="仿宋_GB2312" w:cs="Times New Roman"/>
      <w:spacing w:val="0"/>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2026-10-16T01:15:00Z</dcterms:created>
  <dc:creator>消保处</dc:creator>
  <cp:lastModifiedBy>消保处</cp:lastModifiedBy>
  <dcterms:modified xsi:type="dcterms:W3CDTF">2026-10-16T01:28:51Z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