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Style w:val="13"/>
          <w:rFonts w:hint="eastAsia" w:cs="黑体"/>
          <w:lang w:val="en-US" w:eastAsia="zh-CN"/>
        </w:rPr>
        <w:t>附件2</w:t>
      </w:r>
    </w:p>
    <w:p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ind w:left="0" w:leftChars="0" w:firstLine="0" w:firstLineChars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/>
          <w:i w:val="0"/>
          <w:strike w:val="0"/>
          <w:color w:val="auto"/>
          <w:sz w:val="44"/>
          <w:szCs w:val="44"/>
          <w:u w:val="none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ind w:left="0" w:leftChars="0" w:firstLine="0" w:firstLineChars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/>
          <w:i w:val="0"/>
          <w:strike w:val="0"/>
          <w:color w:val="auto"/>
          <w:sz w:val="44"/>
          <w:szCs w:val="44"/>
          <w:u w:val="none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i w:val="0"/>
          <w:strike w:val="0"/>
          <w:color w:val="auto"/>
          <w:sz w:val="44"/>
          <w:szCs w:val="44"/>
          <w:u w:val="none"/>
        </w:rPr>
        <w:t>《关于优化环保电价监管有关事项的通知</w:t>
      </w:r>
    </w:p>
    <w:p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ind w:left="0" w:leftChars="0" w:firstLine="0" w:firstLineChars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/>
          <w:i w:val="0"/>
          <w:strike w:val="0"/>
          <w:color w:val="auto"/>
          <w:sz w:val="44"/>
          <w:szCs w:val="44"/>
          <w:u w:val="none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i w:val="0"/>
          <w:strike w:val="0"/>
          <w:color w:val="auto"/>
          <w:sz w:val="44"/>
          <w:szCs w:val="44"/>
          <w:u w:val="none"/>
        </w:rPr>
        <w:t>（征求意见稿）》起草说明</w:t>
      </w:r>
    </w:p>
    <w:p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jc w:val="both"/>
        <w:textAlignment w:val="auto"/>
        <w:rPr>
          <w:rFonts w:hint="eastAsia" w:ascii="仿宋" w:hAnsi="仿宋" w:eastAsia="仿宋" w:cs="仿宋"/>
          <w:b/>
          <w:i w:val="0"/>
          <w:strike w:val="0"/>
          <w:color w:val="auto"/>
          <w:sz w:val="32"/>
          <w:szCs w:val="32"/>
          <w:u w:val="none"/>
        </w:rPr>
      </w:pPr>
    </w:p>
    <w:p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trike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trike w:val="0"/>
          <w:color w:val="auto"/>
          <w:kern w:val="0"/>
          <w:sz w:val="32"/>
          <w:szCs w:val="32"/>
          <w:u w:val="none"/>
          <w:lang w:val="en-US" w:eastAsia="zh-CN" w:bidi="ar"/>
        </w:rPr>
        <w:t>为深入推进燃煤发电污染减排，巩固大气环境治理成效，进一步优化环保电价监管机制，加快构建科学高效的协同监管体系，市场监管总局会同国家发展改革委、生态环境部研究起草了《关于优化环保电价监管有关事项的通知（征求意见稿）》（以下简称《通知》）。现就有关情况说明如下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 w:val="0"/>
          <w:i w:val="0"/>
          <w:strike w:val="0"/>
          <w:color w:val="auto"/>
          <w:sz w:val="32"/>
          <w:szCs w:val="32"/>
          <w:u w:val="none"/>
        </w:rPr>
        <w:t>一、起草背景</w:t>
      </w:r>
    </w:p>
    <w:p>
      <w:pPr>
        <w:pStyle w:val="9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60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《燃煤发电机组环保电价及环保设施运行监管办法》自 2014年实施以来，各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关部门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协同配合，持续开展监督检查，推动燃煤发电企业环保设施稳定投运，有效提升了大气污染治理效能。</w:t>
      </w:r>
    </w:p>
    <w:p>
      <w:pPr>
        <w:pStyle w:val="9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近年来，电力市场化改革纵深推进，监管外部环境发生深刻变化。2021年燃煤发电上网电价市场化改革全面落地，环保电价兑付方式同步调整，原有监管模式的适用基础出现新的变化。随着污染治理能力持续提升，燃煤机组污染物排放总量显著下降，超标排放多由设备故障、机组启停等客观因素引发，主观故意情形占比较低。原有以行政处罚为主的监管方式，激励约束匹配度有所下降，惩戒力度与实际情节不相适应，不利于发电行业平稳健康发展。</w:t>
      </w:r>
    </w:p>
    <w:p>
      <w:pPr>
        <w:pStyle w:val="9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为适应电力市场化改革要求，进一步提升环保电价监管科学化、规范化水平，统筹推进污染治理与行业高质量发展，市场监管总局会同发展改革委、生态环境部研究起草本通知。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 w:val="0"/>
          <w:i w:val="0"/>
          <w:strike w:val="0"/>
          <w:color w:val="auto"/>
          <w:sz w:val="32"/>
          <w:szCs w:val="32"/>
          <w:u w:val="none"/>
        </w:rPr>
        <w:t>二、起草过程</w:t>
      </w:r>
    </w:p>
    <w:p>
      <w:pPr>
        <w:pStyle w:val="9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一是开展调研摸底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全面梳理现行环保电价监管执行情况，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赴部分地方电网企业、电力交易中心深入调研，了解政策诉求。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汇总各地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市场监管部门执法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实践中的堵点问题，明确政策调整的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基本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方向与思路。</w:t>
      </w:r>
    </w:p>
    <w:p>
      <w:pPr>
        <w:pStyle w:val="9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二是推进文稿起草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依据《中华人民共和国价格法》《中华人民共和国行政处罚法》等法律法规，结合电力市场化改革实际，研究提出监管模式优化、部门职责划分等具体举措，形成文件初稿。</w:t>
      </w:r>
    </w:p>
    <w:p>
      <w:pPr>
        <w:pStyle w:val="9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三是组织论证完善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。与国家发展改革委、生态环境部、财政部、国家能源局等部门多次研究讨论，听取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行业专家、地方相关部门及发电企业代表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意见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，充分吸纳各方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30余条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合理建议，经修改完善后形成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trike w:val="0"/>
          <w:color w:val="auto"/>
          <w:kern w:val="0"/>
          <w:sz w:val="32"/>
          <w:szCs w:val="32"/>
          <w:u w:val="none"/>
          <w:lang w:val="en-US" w:eastAsia="zh-CN" w:bidi="ar"/>
        </w:rPr>
        <w:t>《通知》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。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 w:val="0"/>
          <w:i w:val="0"/>
          <w:strike w:val="0"/>
          <w:color w:val="auto"/>
          <w:sz w:val="32"/>
          <w:szCs w:val="32"/>
          <w:u w:val="none"/>
        </w:rPr>
        <w:t>三、主要内容</w:t>
      </w:r>
    </w:p>
    <w:p>
      <w:pPr>
        <w:pStyle w:val="9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《通知》聚焦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《燃煤发电机组环保电价及环保设施运行监管办法》中涉及环保电价监管的相关条款，进行优化调整。重点围绕以下方面：</w:t>
      </w:r>
    </w:p>
    <w:p>
      <w:pPr>
        <w:pStyle w:val="9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楷体" w:hAnsi="楷体" w:eastAsia="楷体" w:cs="楷体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一是</w:t>
      </w:r>
      <w:r>
        <w:rPr>
          <w:rFonts w:hint="eastAsia" w:ascii="楷体" w:hAnsi="楷体" w:eastAsia="楷体" w:cs="楷体"/>
          <w:b w:val="0"/>
          <w:i w:val="0"/>
          <w:strike w:val="0"/>
          <w:color w:val="auto"/>
          <w:sz w:val="32"/>
          <w:szCs w:val="32"/>
          <w:u w:val="none"/>
        </w:rPr>
        <w:t>优化分类监管模式。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将公用及自备燃煤机组发电上网部分统一纳入监管范围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对污染物排放小时均值超标的机组，由电网企业在电费结算中直接扣减对应时段环保电价款；对无正当理由停运治污设施、污染物超标1倍及以上的情形，由市场监管部门依法实施行政处罚。明确机组启停、低负荷运行、监测设备故障等客观原因导致超标的，不认定为价格违法行为，仅扣减对应时段环保电价款。</w:t>
      </w:r>
    </w:p>
    <w:p>
      <w:pPr>
        <w:pStyle w:val="9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楷体" w:hAnsi="楷体" w:eastAsia="楷体" w:cs="楷体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二是理顺部门职责分工。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明确发展改革部门负责制定调整环保电价标准；生态环境部门按季度核实机组环保运行数据，同步函告电网企业与市场监管部门；市场监管部门负责组织执法检查，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将行政处罚权由省级下放至设区的市级市场监管部门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 xml:space="preserve">；电网企业承担环保电价款核算扣减职责，建立跨部门数据共享、结果互递的协同机制。 </w:t>
      </w:r>
    </w:p>
    <w:p>
      <w:pPr>
        <w:pStyle w:val="9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ind w:leftChars="0"/>
        <w:jc w:val="both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楷体" w:hAnsi="楷体" w:eastAsia="楷体" w:cs="楷体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三是规范相关资金管理使用。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明确市场监管部门罚没收入全额上缴同级财政，电网企业扣减的环保电价款按规定返还电力用户。同时明确政策衔接规则，原有规定与本通知不一致的以本通知为准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未涉及事项仍按原办法执行。</w:t>
      </w:r>
    </w:p>
    <w:p/>
    <w:sectPr>
      <w:footerReference r:id="rId5" w:type="default"/>
      <w:footerReference r:id="rId6" w:type="even"/>
      <w:pgSz w:w="11910" w:h="16840"/>
      <w:pgMar w:top="2098" w:right="1531" w:bottom="1984" w:left="1531" w:header="720" w:footer="720" w:gutter="0"/>
      <w:pgNumType w:fmt="numberInDash"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方正小标宋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7389F8"/>
    <w:multiLevelType w:val="singleLevel"/>
    <w:tmpl w:val="CC7389F8"/>
    <w:lvl w:ilvl="0" w:tentative="0">
      <w:start w:val="1"/>
      <w:numFmt w:val="chineseCounting"/>
      <w:pStyle w:val="14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9D69E7"/>
    <w:rsid w:val="044A50D4"/>
    <w:rsid w:val="054A555A"/>
    <w:rsid w:val="068218BB"/>
    <w:rsid w:val="08110A1D"/>
    <w:rsid w:val="08BE0C1E"/>
    <w:rsid w:val="1EA970C5"/>
    <w:rsid w:val="1EF67CA4"/>
    <w:rsid w:val="23516F66"/>
    <w:rsid w:val="265B3912"/>
    <w:rsid w:val="27677056"/>
    <w:rsid w:val="2D216218"/>
    <w:rsid w:val="2FAC3343"/>
    <w:rsid w:val="2FB461D1"/>
    <w:rsid w:val="2FD56706"/>
    <w:rsid w:val="33F83FDA"/>
    <w:rsid w:val="36756265"/>
    <w:rsid w:val="37464AA3"/>
    <w:rsid w:val="38417ADA"/>
    <w:rsid w:val="39BB7C75"/>
    <w:rsid w:val="3B9410DA"/>
    <w:rsid w:val="3E874A2A"/>
    <w:rsid w:val="460F6B4C"/>
    <w:rsid w:val="4B1E4B50"/>
    <w:rsid w:val="509A417D"/>
    <w:rsid w:val="51583D23"/>
    <w:rsid w:val="525E21E0"/>
    <w:rsid w:val="559D69E7"/>
    <w:rsid w:val="56B70654"/>
    <w:rsid w:val="58235F2D"/>
    <w:rsid w:val="5AEE5A68"/>
    <w:rsid w:val="5B6023AE"/>
    <w:rsid w:val="65AC27E1"/>
    <w:rsid w:val="68C429A8"/>
    <w:rsid w:val="68FBAF76"/>
    <w:rsid w:val="699C0552"/>
    <w:rsid w:val="6ADD0DDB"/>
    <w:rsid w:val="6CFFF71A"/>
    <w:rsid w:val="6F7EBBCB"/>
    <w:rsid w:val="6FE3C721"/>
    <w:rsid w:val="71B72890"/>
    <w:rsid w:val="72147937"/>
    <w:rsid w:val="77245A86"/>
    <w:rsid w:val="AE7C26D3"/>
    <w:rsid w:val="BFFD6447"/>
    <w:rsid w:val="D9DBB241"/>
    <w:rsid w:val="DBA4C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880" w:firstLineChars="200"/>
      <w:jc w:val="both"/>
    </w:pPr>
    <w:rPr>
      <w:rFonts w:eastAsia="仿宋" w:asciiTheme="minorAscii" w:hAnsiTheme="minorAscii" w:cstheme="minorBidi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楷体"/>
      <w:b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qFormat/>
    <w:uiPriority w:val="0"/>
    <w:pPr>
      <w:ind w:firstLine="420" w:firstLineChars="200"/>
    </w:pPr>
  </w:style>
  <w:style w:type="paragraph" w:styleId="6">
    <w:name w:val="table of authorities"/>
    <w:basedOn w:val="1"/>
    <w:next w:val="1"/>
    <w:qFormat/>
    <w:uiPriority w:val="0"/>
    <w:pPr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2">
    <w:name w:val="默认样式"/>
    <w:basedOn w:val="1"/>
    <w:qFormat/>
    <w:uiPriority w:val="0"/>
    <w:pPr>
      <w:spacing w:after="120"/>
      <w:ind w:left="420" w:leftChars="200" w:firstLine="420" w:firstLineChars="200"/>
    </w:pPr>
    <w:rPr>
      <w:rFonts w:hint="default" w:asciiTheme="minorAscii" w:hAnsiTheme="minorAscii" w:eastAsiaTheme="minorEastAsia" w:cstheme="minorBidi"/>
      <w:kern w:val="2"/>
      <w:sz w:val="32"/>
      <w:szCs w:val="24"/>
      <w:lang w:val="en-US" w:bidi="ar-SA"/>
    </w:rPr>
  </w:style>
  <w:style w:type="character" w:customStyle="1" w:styleId="13">
    <w:name w:val="一级标题 Char"/>
    <w:link w:val="14"/>
    <w:qFormat/>
    <w:uiPriority w:val="0"/>
    <w:rPr>
      <w:rFonts w:ascii="Times New Roman" w:hAnsi="Times New Roman" w:eastAsia="黑体"/>
      <w:sz w:val="32"/>
    </w:rPr>
  </w:style>
  <w:style w:type="paragraph" w:customStyle="1" w:styleId="14">
    <w:name w:val="一级标题"/>
    <w:basedOn w:val="1"/>
    <w:next w:val="15"/>
    <w:link w:val="13"/>
    <w:qFormat/>
    <w:uiPriority w:val="0"/>
    <w:pPr>
      <w:numPr>
        <w:ilvl w:val="0"/>
        <w:numId w:val="1"/>
      </w:numPr>
      <w:spacing w:line="594" w:lineRule="exact"/>
      <w:ind w:firstLine="420" w:firstLineChars="200"/>
      <w:outlineLvl w:val="0"/>
    </w:pPr>
    <w:rPr>
      <w:rFonts w:ascii="Times New Roman" w:hAnsi="Times New Roman" w:eastAsia="黑体"/>
      <w:sz w:val="32"/>
    </w:rPr>
  </w:style>
  <w:style w:type="paragraph" w:customStyle="1" w:styleId="15">
    <w:name w:val="公文正文"/>
    <w:basedOn w:val="1"/>
    <w:qFormat/>
    <w:uiPriority w:val="0"/>
    <w:pPr>
      <w:spacing w:line="594" w:lineRule="exact"/>
      <w:ind w:firstLine="420" w:firstLineChars="200"/>
    </w:pPr>
    <w:rPr>
      <w:rFonts w:ascii="Times New Roman" w:hAnsi="Times New Roman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2026-08-24T09:26:00Z</dcterms:created>
  <dc:creator>冯瑞</dc:creator>
  <cp:lastModifiedBy>greatwall</cp:lastModifiedBy>
  <dcterms:modified xsi:type="dcterms:W3CDTF">2026-10-12T14:08:07Z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625DC75B9DB64073A0DB24EAA44A92FC_11</vt:lpwstr>
  </property>
  <property fmtid="{D5CDD505-2E9C-101B-9397-08002B2CF9AE}" pid="4" name="KSOTemplateDocerSaveRecord">
    <vt:lpwstr>eyJoZGlkIjoiMTY5YzJhODE1NDVjYmU1NzZkOTA4OGY5OGM0MTJhMmUiLCJ1c2VySWQiOiIzMjMwMjkzNTcifQ==</vt:lpwstr>
  </property>
</Properties>
</file>