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jc w:val="both"/>
        <w:textAlignment w:val="auto"/>
        <w:outlineLvl w:val="0"/>
        <w:rPr>
          <w:rFonts w:hint="default" w:ascii="Times New Roman" w:hAnsi="Times New Roman" w:eastAsia="黑体" w:cs="Times New Roman"/>
          <w:snapToGrid w:val="0"/>
          <w:color w:val="000000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napToGrid w:val="0"/>
          <w:color w:val="000000"/>
          <w:sz w:val="32"/>
          <w:szCs w:val="32"/>
          <w:lang w:val="en-US" w:eastAsia="zh-CN"/>
        </w:rPr>
        <w:t>附</w:t>
      </w:r>
      <w:r>
        <w:rPr>
          <w:rFonts w:hint="eastAsia" w:ascii="Times New Roman" w:hAnsi="Times New Roman" w:eastAsia="黑体" w:cs="Times New Roman"/>
          <w:snapToGrid w:val="0"/>
          <w:color w:val="000000"/>
          <w:sz w:val="32"/>
          <w:szCs w:val="32"/>
          <w:lang w:val="en-US" w:eastAsia="zh-CN"/>
        </w:rPr>
        <w:t>件</w:t>
      </w:r>
      <w:r>
        <w:rPr>
          <w:rFonts w:hint="default" w:ascii="Times New Roman" w:hAnsi="Times New Roman" w:eastAsia="黑体" w:cs="Times New Roman"/>
          <w:snapToGrid w:val="0"/>
          <w:color w:val="000000"/>
          <w:sz w:val="32"/>
          <w:szCs w:val="32"/>
          <w:lang w:val="en-US" w:eastAsia="zh-CN"/>
        </w:rPr>
        <w:t>3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jc w:val="both"/>
        <w:textAlignment w:val="auto"/>
        <w:rPr>
          <w:rFonts w:hint="default" w:ascii="Times New Roman" w:hAnsi="Times New Roman" w:eastAsia="黑体" w:cs="Times New Roman"/>
          <w:snapToGrid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  <w:t>2026年全国“优化消费环境月”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jc w:val="center"/>
        <w:textAlignment w:val="auto"/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方正小标宋简体"/>
          <w:snapToGrid w:val="0"/>
          <w:color w:val="000000"/>
          <w:sz w:val="44"/>
          <w:szCs w:val="44"/>
          <w:lang w:val="en-US" w:eastAsia="zh-CN"/>
        </w:rPr>
        <w:t>各地开展的主要活动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一、北京市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开展“青春‘视’界，放心消费”活动，组织高校大学生志愿者进行“放心消费体验试验”。开展“潮购无忧·安心消费”商圈共治宣讲活动，组织开展“安心游”行动。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二、天津市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召开“放心消费承诺”单位恳谈会，开展“放心消费 诚信乡村”、天津消费名品宣传推广等活动，联合开展商标品牌保护专项行动。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三、河北省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发布企业消费纠纷源头化解工作成果。组织部分地市开展“提升消费品质 共创良好消费环境”系列宣传、民生消费品比较试验、消费教育进社区等活动。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四、山西省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开展消费密集场所消费公示活动，组织</w:t>
      </w:r>
      <w:r>
        <w:rPr>
          <w:rFonts w:hint="eastAsia" w:cs="仿宋_GB2312"/>
          <w:snapToGrid w:val="0"/>
          <w:color w:val="000000"/>
          <w:sz w:val="32"/>
          <w:szCs w:val="32"/>
          <w:lang w:val="en-US" w:eastAsia="zh-CN"/>
        </w:rPr>
        <w:t>对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“霸王条款”双随机监督检查活动。组织部分地市开展“优化消费环境月”宣传、法律知识现场宣讲、消费维权服务培训等活动。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五、内蒙古自治区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开展“月月3·15”优化消费环境月现场活动，开展“蒙”字标大草原优品主题宣传。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六、辽宁省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发布放心消费承诺单元和集聚区名单，召开全省电商平台行政指导会，开展“辽宁优品”宣传推介活动，发布“一老一小”消费用品等比较试验结果。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七、吉林省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实施“放心消费在吉林”创建工程，开展2026年“仲夏放心消费 乐享品质生活”公益宣传活动、吉林土特产品销售服务质量监督活动和吉林特色伴手礼推介活动。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八、黑龙江省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举办黑龙江省“优化消费环境月”启动仪式，开展主题系列宣传活动，发布比较试验结果。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九、上海市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设立第九届中国国际进口博览会宣传站点，开展放心消费网店（直播间）以及放心消费地图展示活动，组织社区食堂老年消费体验调查等银发经济系列消费维权活动，开展上海伴手礼（2026</w:t>
      </w:r>
      <w:r>
        <w:rPr>
          <w:rFonts w:hint="eastAsia" w:cs="仿宋_GB2312"/>
          <w:snapToGrid w:val="0"/>
          <w:color w:val="000000"/>
          <w:sz w:val="32"/>
          <w:szCs w:val="32"/>
          <w:lang w:val="en-US" w:eastAsia="zh-CN"/>
        </w:rPr>
        <w:t>—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2027）评测活动。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十、江苏省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开展放心消费进乡村等活动。举办“苏说消费 法进我家”法律知识讲座。组织部分地市开展百店联合承诺现场活动、消费维权公益漫画展、消费体察等活动。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十一、浙江省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举办2026年“浙江特色伴手礼”发布活动、绿色消费浙里行现场活动。组织部分地市上线发布“一键退货”功能、召开消费投诉举报溯源治理工作现场交流会，开展“零诉商圈”培育展示、“放心消费·品质新区”探访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十二、安徽省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开展“皖美品牌”培育行动，实施信用赋能食品安全监管增效工程，组织开展放心消费合规培育、放心消费单</w:t>
      </w:r>
      <w:r>
        <w:rPr>
          <w:rFonts w:hint="eastAsia" w:cs="仿宋_GB2312"/>
          <w:snapToGrid w:val="0"/>
          <w:color w:val="000000"/>
          <w:sz w:val="32"/>
          <w:szCs w:val="32"/>
          <w:lang w:val="en-US" w:eastAsia="zh-CN"/>
        </w:rPr>
        <w:t>元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（集聚区）集中公示活动，举办第五届安徽特色伴手礼宣传推介、绿色消费体验等活动。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十三、福建省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开展“优化消费环境月”专题宣传，开辟《法治八闽》《闽消观点》专栏。开展“月月3·15”线上答疑活动，组织省消委会律师团专业律师开展线上集中答疑。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十四、江西省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开展江西特色伴手礼品质溯源体验公益活动，启动高安陶瓷产业消费调查，开展面向“一老一小”特殊消费群体的消费教育宣传活动。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十五、山东省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发布放心消费培育典型案例，推广放心消费数智化培育工作模式，推进“鲁小满话产业”系列栏目宣传，全省联动开展好品促销、放心消费体验体察、消费教育引导、行业诚信经营承诺倡议等活动。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十六、河南省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举办“诚信相约</w:t>
      </w:r>
      <w:r>
        <w:rPr>
          <w:rFonts w:hint="eastAsia" w:cs="仿宋_GB2312"/>
          <w:snapToGrid w:val="0"/>
          <w:color w:val="0000FF"/>
          <w:sz w:val="32"/>
          <w:szCs w:val="32"/>
          <w:lang w:val="en-US" w:eastAsia="zh-CN"/>
        </w:rPr>
        <w:t>—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放心消费在中原”河南省优化消费环境月主题活动，开展放心消费引领品牌宣传推介活动。组织全省联动开展形式多样的普法宣教活动。组织部分地市开展消费维权知识答题竞赛、消费体察等活动。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十七、湖北省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发布首批放心消费星级主体，开展放心消费餐饮区观摩等活动。发布重难点消费领域专项整治行动典型案例、全省五大消费维权效能提升典型案例。召开诉源帮扶治理座谈会，发布消费提示警示。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十八、湖南省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开展“银龄护航·理性消费”老年人保健品防骗专项消费教育活动、消费品质量安全</w:t>
      </w:r>
      <w:r>
        <w:rPr>
          <w:rFonts w:hint="eastAsia" w:cs="仿宋_GB2312"/>
          <w:snapToGrid w:val="0"/>
          <w:color w:val="000000"/>
          <w:sz w:val="32"/>
          <w:szCs w:val="32"/>
          <w:lang w:val="en-US" w:eastAsia="zh-CN"/>
        </w:rPr>
        <w:t>宣传教育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活动。宣贯湖南省放心消费地方标准，推介一批有湖湘文化特色、消费者放心的消费新场景。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十九、广东省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组织开展《广东省消费者权益保护条例》和《广东省促进粤港澳大湾区消费者权益保护协作规定》宣贯活动，开展“走近特殊食品，促进健康消费”科普宣传活动、12315投诉举报宣传活动。发布商品比较试验或服务消费调查结果，组织开展消费体验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二十、广西壮族自治区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专题解读“桂字号—广西品牌天下行”政策措施，开展“放心消费在八桂”系列行动，集中发布广西放心消费承诺优秀案例。组织开展服务千乡万村保权益促消费行动。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二十一、海南省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开展《海南自由贸易港消费者权益保护条例》宣传活动，开展“放心消费在海南”活动。发布民生消费品比较试验结果。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二十二、重庆市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举办2026年“优化消费环境月”主场活动、2026年“重庆有礼”重庆特色伴手礼评测活动、“提升消费品质 守护青春权益”消费教育等活动。发布重庆市校园周边儿童和学生用品消费调查结果，开展成人纸尿裤比较试验。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二十三、四川省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开展放心舒心消费进商场、进社区活动，组织《建设放心舒心消费城市通用要求》等标准宣贯，开展“优化消费环境 守护民生权益 乐享品质生活”活动。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二十四、贵州省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开展《贵州省消费者权益保护条例》宣贯活动。发布消费提示，开展质量帮扶。组织部分地市召开电商平台合规经营行政指导会、开展“优化消费环境・守护民生福祉”消费维权普法宣传等活动。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二十五、云南省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开展“公益科普·品质消费”消费大讲堂活动，发布AI玩具、婴幼儿腰凳比较试验结果，开展云南省高原特色农产品电商消费者满意度调查。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二十六、西藏自治区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集中宣传优化消费环境工作成效，发布2026年蜂蜜比较试验结果，开展相关消费教育。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二十七、陕西省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开展“陕西精品”区域公共品牌政策宣贯及品牌推介活动，组织开展全省优化消费环境暨放心消费全媒体宣传行动，打造陕西“三秦伴手礼”公益地图。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二十八、甘肃省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举办“放心消费在甘肃”成果展示暨第五届消保业务竞赛，开展“丝绸之路放心消费走廊”打卡推广活动，实施消费维权知识有奖竞答活动，推进ODR机制优化与“首单陪跑”体验周，开展基层维权站点“亮标提质”集中宣传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二十九、青海省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开展“依法维权·诚信消费”专题宣传活动，推进“蓝盾护旅”助企纾困行动。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三十、宁夏回族自治区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开展“消费吐槽”便民茶话会活动、“消费维权进商圈”宣传活动。召开规范空调安装会议、规范全区电动自行车充电桩服务约谈会。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三十一、新疆维吾尔自治区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开展消费维权服务站建设工作成果宣传。开展“提升投诉举报处理效能 强化消费环境建设攻坚行动”，举办自治区第四届市场监管系统“业务技能大赛”消费者权益保护专场活动，开展“共筑安心消费 共享美好生活”“进巴扎”活动。</w:t>
      </w:r>
    </w:p>
    <w:p>
      <w:pPr>
        <w:keepNext w:val="0"/>
        <w:keepLines w:val="0"/>
        <w:pageBreakBefore w:val="0"/>
        <w:widowControl w:val="0"/>
        <w:kinsoku/>
        <w:wordWrap/>
        <w:overflowPunct w:val="0"/>
        <w:topLinePunct w:val="0"/>
        <w:autoSpaceDE/>
        <w:autoSpaceDN/>
        <w:bidi w:val="0"/>
        <w:adjustRightInd w:val="0"/>
        <w:snapToGrid w:val="0"/>
        <w:spacing w:line="584" w:lineRule="exact"/>
        <w:ind w:firstLine="640" w:firstLineChars="200"/>
        <w:jc w:val="both"/>
        <w:textAlignment w:val="auto"/>
      </w:pPr>
      <w:r>
        <w:rPr>
          <w:rFonts w:hint="eastAsia" w:ascii="Times New Roman" w:hAnsi="Times New Roman" w:eastAsia="黑体" w:cs="黑体"/>
          <w:snapToGrid w:val="0"/>
          <w:color w:val="000000"/>
          <w:sz w:val="32"/>
          <w:szCs w:val="32"/>
          <w:lang w:val="en-US" w:eastAsia="zh-CN"/>
        </w:rPr>
        <w:t>三十二、新疆生产建设兵团</w:t>
      </w:r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召开兵团优化消费环境经验交流推进会，开展“一老</w:t>
      </w:r>
      <w:bookmarkStart w:id="0" w:name="_GoBack"/>
      <w:bookmarkEnd w:id="0"/>
      <w:r>
        <w:rPr>
          <w:rFonts w:hint="eastAsia" w:ascii="Times New Roman" w:hAnsi="Times New Roman" w:eastAsia="仿宋_GB2312" w:cs="仿宋_GB2312"/>
          <w:snapToGrid w:val="0"/>
          <w:color w:val="000000"/>
          <w:sz w:val="32"/>
          <w:szCs w:val="32"/>
          <w:lang w:val="en-US" w:eastAsia="zh-CN"/>
        </w:rPr>
        <w:t>一小”消费维权教育宣传活动。</w:t>
      </w:r>
    </w:p>
    <w:sectPr>
      <w:footerReference r:id="rId5" w:type="default"/>
      <w:pgSz w:w="11906" w:h="16838"/>
      <w:pgMar w:top="1984" w:right="1474" w:bottom="1417" w:left="1474" w:header="851" w:footer="992" w:gutter="0"/>
      <w:pgNumType w:fmt="decimal"/>
      <w:cols w:space="0" w:num="1"/>
      <w:rtlGutter w:val="0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  <w:rPr>
                              <w:sz w:val="21"/>
                              <w:szCs w:val="21"/>
                            </w:rPr>
                          </w:pPr>
                          <w:r>
                            <w:rPr>
                              <w:sz w:val="21"/>
                              <w:szCs w:val="21"/>
                            </w:rPr>
                            <w:t xml:space="preserve">— 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begin"/>
                          </w:r>
                          <w:r>
                            <w:rPr>
                              <w:sz w:val="21"/>
                              <w:szCs w:val="21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separate"/>
                          </w:r>
                          <w:r>
                            <w:rPr>
                              <w:sz w:val="21"/>
                              <w:szCs w:val="21"/>
                            </w:rPr>
                            <w:t>1</w:t>
                          </w:r>
                          <w:r>
                            <w:rPr>
                              <w:sz w:val="21"/>
                              <w:szCs w:val="21"/>
                            </w:rPr>
                            <w:fldChar w:fldCharType="end"/>
                          </w:r>
                          <w:r>
                            <w:rPr>
                              <w:sz w:val="21"/>
                              <w:szCs w:val="21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sz w:val="21"/>
                        <w:szCs w:val="21"/>
                      </w:rPr>
                    </w:pPr>
                    <w:r>
                      <w:rPr>
                        <w:sz w:val="21"/>
                        <w:szCs w:val="21"/>
                      </w:rPr>
                      <w:t xml:space="preserve">— </w:t>
                    </w:r>
                    <w:r>
                      <w:rPr>
                        <w:sz w:val="21"/>
                        <w:szCs w:val="21"/>
                      </w:rPr>
                      <w:fldChar w:fldCharType="begin"/>
                    </w:r>
                    <w:r>
                      <w:rPr>
                        <w:sz w:val="21"/>
                        <w:szCs w:val="21"/>
                      </w:rPr>
                      <w:instrText xml:space="preserve"> PAGE  \* MERGEFORMAT </w:instrText>
                    </w:r>
                    <w:r>
                      <w:rPr>
                        <w:sz w:val="21"/>
                        <w:szCs w:val="21"/>
                      </w:rPr>
                      <w:fldChar w:fldCharType="separate"/>
                    </w:r>
                    <w:r>
                      <w:rPr>
                        <w:sz w:val="21"/>
                        <w:szCs w:val="21"/>
                      </w:rPr>
                      <w:t>1</w:t>
                    </w:r>
                    <w:r>
                      <w:rPr>
                        <w:sz w:val="21"/>
                        <w:szCs w:val="21"/>
                      </w:rPr>
                      <w:fldChar w:fldCharType="end"/>
                    </w:r>
                    <w:r>
                      <w:rPr>
                        <w:sz w:val="21"/>
                        <w:szCs w:val="21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6BE672A"/>
    <w:rsid w:val="11580924"/>
    <w:rsid w:val="37275F89"/>
    <w:rsid w:val="37FD60D0"/>
    <w:rsid w:val="512A6EA2"/>
    <w:rsid w:val="56BE6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overflowPunct w:val="0"/>
      <w:topLinePunct/>
      <w:spacing w:line="240" w:lineRule="auto"/>
      <w:jc w:val="both"/>
    </w:pPr>
    <w:rPr>
      <w:rFonts w:ascii="Times New Roman" w:hAnsi="Times New Roman" w:eastAsia="仿宋_GB2312" w:cs="Times New Roman"/>
      <w:spacing w:val="0"/>
      <w:kern w:val="2"/>
      <w:sz w:val="32"/>
      <w:szCs w:val="3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8</TotalTime>
  <ScaleCrop>false</ScaleCrop>
  <LinksUpToDate>false</LinksUpToDate>
  <CharactersWithSpaces>0</CharactersWithSpaces>
  <Application>WPS Office_11.8.2.10393_F1E327BC-269C-435d-A152-05C5408002CA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2026-10-16T01:17:00Z</dcterms:created>
  <dc:creator>消保处</dc:creator>
  <cp:lastModifiedBy>消保处</cp:lastModifiedBy>
  <dcterms:modified xsi:type="dcterms:W3CDTF">2026-10-16T01:36:39Z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2052-11.8.2.10393</vt:lpwstr>
  </property>
</Properties>
</file>