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45B" w:rsidRDefault="0087145B">
      <w:pPr>
        <w:overflowPunct/>
        <w:topLinePunct w:val="0"/>
        <w:spacing w:line="360" w:lineRule="exact"/>
        <w:rPr>
          <w:rFonts w:eastAsia="黑体"/>
        </w:rPr>
      </w:pPr>
    </w:p>
    <w:p w:rsidR="0087145B" w:rsidRDefault="007A43A7">
      <w:pPr>
        <w:overflowPunct/>
        <w:topLinePunct w:val="0"/>
        <w:spacing w:line="360" w:lineRule="exact"/>
        <w:rPr>
          <w:rFonts w:eastAsia="黑体"/>
        </w:rPr>
      </w:pPr>
      <w:r>
        <w:rPr>
          <w:rFonts w:eastAsia="黑体"/>
        </w:rPr>
        <w:t>附件</w:t>
      </w:r>
    </w:p>
    <w:p w:rsidR="0087145B" w:rsidRDefault="0087145B">
      <w:pPr>
        <w:topLinePunct w:val="0"/>
        <w:spacing w:line="594" w:lineRule="exact"/>
        <w:rPr>
          <w:rFonts w:eastAsia="黑体"/>
        </w:rPr>
      </w:pPr>
    </w:p>
    <w:p w:rsidR="0087145B" w:rsidRDefault="007A43A7">
      <w:pPr>
        <w:topLinePunct w:val="0"/>
        <w:spacing w:line="660" w:lineRule="exact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公平竞争法律和政策</w:t>
      </w:r>
      <w:r>
        <w:rPr>
          <w:rFonts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进机关、进党校、进企业</w:t>
      </w:r>
      <w:r>
        <w:rPr>
          <w:rFonts w:eastAsia="方正小标宋简体"/>
          <w:sz w:val="44"/>
          <w:szCs w:val="44"/>
        </w:rPr>
        <w:t>”</w:t>
      </w:r>
    </w:p>
    <w:p w:rsidR="0087145B" w:rsidRDefault="007A43A7">
      <w:pPr>
        <w:topLinePunct w:val="0"/>
        <w:spacing w:line="660" w:lineRule="exact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宣传倡导活动开展情况统计表</w:t>
      </w:r>
    </w:p>
    <w:p w:rsidR="0087145B" w:rsidRDefault="0087145B">
      <w:pPr>
        <w:topLinePunct w:val="0"/>
        <w:spacing w:line="594" w:lineRule="exact"/>
        <w:jc w:val="center"/>
        <w:outlineLvl w:val="0"/>
        <w:rPr>
          <w:rFonts w:eastAsia="方正小标宋简体"/>
        </w:rPr>
      </w:pPr>
    </w:p>
    <w:p w:rsidR="0087145B" w:rsidRDefault="007A43A7">
      <w:pPr>
        <w:topLinePunct w:val="0"/>
        <w:spacing w:line="594" w:lineRule="exact"/>
        <w:jc w:val="center"/>
      </w:pPr>
      <w:r>
        <w:t>填报单位（盖章）：</w:t>
      </w:r>
      <w:r>
        <w:t xml:space="preserve">             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    </w:t>
      </w:r>
      <w:r>
        <w:t xml:space="preserve">        </w:t>
      </w:r>
      <w:r>
        <w:t>年</w:t>
      </w:r>
      <w:r>
        <w:t xml:space="preserve">   </w:t>
      </w:r>
      <w:r>
        <w:t>月</w:t>
      </w:r>
      <w:r>
        <w:t xml:space="preserve">   </w:t>
      </w:r>
      <w:r>
        <w:t>日</w:t>
      </w:r>
    </w:p>
    <w:tbl>
      <w:tblPr>
        <w:tblStyle w:val="a3"/>
        <w:tblW w:w="5000" w:type="pct"/>
        <w:jc w:val="center"/>
        <w:tblCellMar>
          <w:top w:w="46" w:type="dxa"/>
          <w:bottom w:w="46" w:type="dxa"/>
        </w:tblCellMar>
        <w:tblLook w:val="04A0" w:firstRow="1" w:lastRow="0" w:firstColumn="1" w:lastColumn="0" w:noHBand="0" w:noVBand="1"/>
      </w:tblPr>
      <w:tblGrid>
        <w:gridCol w:w="1017"/>
        <w:gridCol w:w="5994"/>
        <w:gridCol w:w="2049"/>
      </w:tblGrid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序号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具体内容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数据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 w:val="restar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1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开展专题培训活动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</w:t>
            </w:r>
            <w:r>
              <w:rPr>
                <w:rFonts w:cs="仿宋_GB2312" w:hint="eastAsia"/>
              </w:rPr>
              <w:t xml:space="preserve">  </w:t>
            </w:r>
            <w:r>
              <w:rPr>
                <w:rFonts w:cs="仿宋_GB2312" w:hint="eastAsia"/>
              </w:rPr>
              <w:t>）场次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参与企业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参与行政机关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发放各类材料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）份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 w:val="restar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2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召开专题座谈会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）场次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参与企业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参与行政机关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 w:val="restar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3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调研走访企业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调研走访行政机关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 w:val="restar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4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发放调查问卷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）份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收集公平竞争法律和政策实施的意见建议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）条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52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协调解决公平竞争法律和政策实施的诉求和困难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）个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5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编印公平竞争法律和政策宣讲材料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）份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6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公布案件和宣讲典型案例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</w:t>
            </w:r>
            <w:r>
              <w:rPr>
                <w:rFonts w:cs="仿宋_GB2312" w:hint="eastAsia"/>
              </w:rPr>
              <w:t xml:space="preserve"> </w:t>
            </w:r>
            <w:r>
              <w:rPr>
                <w:rFonts w:cs="仿宋_GB2312" w:hint="eastAsia"/>
              </w:rPr>
              <w:t>）件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7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与党校（行政学院）联合开展活动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）场次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8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52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推动将公平竞争政策法律和政策实施、全国统一大市场建设纳入党校课程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）门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9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52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向党委、政府报送公平竞争法律和政策实施报告、信息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）篇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 w:val="restar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  <w:r>
              <w:rPr>
                <w:rFonts w:cs="仿宋_GB2312" w:hint="eastAsia"/>
              </w:rPr>
              <w:t>10</w:t>
            </w: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共编发宣传报道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）篇</w:t>
            </w:r>
          </w:p>
        </w:tc>
      </w:tr>
      <w:tr w:rsidR="0087145B">
        <w:trPr>
          <w:trHeight w:val="482"/>
          <w:jc w:val="center"/>
        </w:trPr>
        <w:tc>
          <w:tcPr>
            <w:tcW w:w="561" w:type="pct"/>
            <w:vMerge/>
            <w:vAlign w:val="center"/>
          </w:tcPr>
          <w:p w:rsidR="0087145B" w:rsidRDefault="0087145B">
            <w:pPr>
              <w:overflowPunct/>
              <w:topLinePunct w:val="0"/>
              <w:spacing w:line="600" w:lineRule="exact"/>
              <w:jc w:val="center"/>
              <w:rPr>
                <w:rFonts w:cs="仿宋_GB2312"/>
              </w:rPr>
            </w:pPr>
          </w:p>
        </w:tc>
        <w:tc>
          <w:tcPr>
            <w:tcW w:w="3307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其中，中央媒体报道数量</w:t>
            </w:r>
          </w:p>
        </w:tc>
        <w:tc>
          <w:tcPr>
            <w:tcW w:w="1131" w:type="pct"/>
            <w:vAlign w:val="center"/>
          </w:tcPr>
          <w:p w:rsidR="0087145B" w:rsidRDefault="007A43A7">
            <w:pPr>
              <w:overflowPunct/>
              <w:topLinePunct w:val="0"/>
              <w:spacing w:line="600" w:lineRule="exact"/>
              <w:rPr>
                <w:rFonts w:cs="仿宋_GB2312"/>
              </w:rPr>
            </w:pPr>
            <w:r>
              <w:rPr>
                <w:rFonts w:cs="仿宋_GB2312" w:hint="eastAsia"/>
              </w:rPr>
              <w:t>（</w:t>
            </w:r>
            <w:r>
              <w:rPr>
                <w:rFonts w:cs="仿宋_GB2312" w:hint="eastAsia"/>
              </w:rPr>
              <w:t xml:space="preserve">   </w:t>
            </w:r>
            <w:r>
              <w:rPr>
                <w:rFonts w:cs="仿宋_GB2312" w:hint="eastAsia"/>
              </w:rPr>
              <w:t>）篇</w:t>
            </w:r>
          </w:p>
        </w:tc>
      </w:tr>
    </w:tbl>
    <w:p w:rsidR="0087145B" w:rsidRDefault="0087145B">
      <w:pPr>
        <w:jc w:val="left"/>
      </w:pPr>
    </w:p>
    <w:p w:rsidR="0087145B" w:rsidRDefault="007A43A7">
      <w:pPr>
        <w:spacing w:line="594" w:lineRule="exact"/>
      </w:pPr>
      <w:r>
        <w:rPr>
          <w:rFonts w:hint="eastAsia"/>
        </w:rPr>
        <w:t>‏</w:t>
      </w:r>
    </w:p>
    <w:p w:rsidR="0087145B" w:rsidRDefault="0087145B">
      <w:pPr>
        <w:ind w:firstLineChars="200" w:firstLine="632"/>
        <w:rPr>
          <w:rFonts w:ascii="仿宋_GB2312" w:hAnsi="仿宋_GB2312" w:cs="仿宋_GB2312"/>
        </w:rPr>
      </w:pPr>
      <w:bookmarkStart w:id="0" w:name="_GoBack"/>
      <w:bookmarkEnd w:id="0"/>
    </w:p>
    <w:sectPr w:rsidR="0087145B">
      <w:footerReference w:type="even" r:id="rId8"/>
      <w:footerReference w:type="default" r:id="rId9"/>
      <w:pgSz w:w="11906" w:h="16838"/>
      <w:pgMar w:top="2098" w:right="1531" w:bottom="2041" w:left="1531" w:header="851" w:footer="1191" w:gutter="0"/>
      <w:cols w:space="720"/>
      <w:docGrid w:type="linesAndChars" w:linePitch="57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3A7" w:rsidRDefault="007A43A7">
      <w:r>
        <w:separator/>
      </w:r>
    </w:p>
  </w:endnote>
  <w:endnote w:type="continuationSeparator" w:id="0">
    <w:p w:rsidR="007A43A7" w:rsidRDefault="007A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45B" w:rsidRDefault="007A43A7">
    <w:pPr>
      <w:tabs>
        <w:tab w:val="center" w:pos="4153"/>
        <w:tab w:val="right" w:pos="8306"/>
      </w:tabs>
      <w:topLinePunct w:val="0"/>
      <w:autoSpaceDE w:val="0"/>
      <w:autoSpaceDN w:val="0"/>
      <w:adjustRightInd w:val="0"/>
      <w:spacing w:line="471" w:lineRule="auto"/>
      <w:ind w:leftChars="100" w:left="320"/>
      <w:jc w:val="left"/>
      <w:textAlignment w:val="baseline"/>
      <w:rPr>
        <w:rFonts w:ascii="宋体" w:eastAsia="宋体" w:hAnsi="宋体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F1124C" wp14:editId="4957C919">
              <wp:simplePos x="0" y="0"/>
              <wp:positionH relativeFrom="column">
                <wp:posOffset>92075</wp:posOffset>
              </wp:positionH>
              <wp:positionV relativeFrom="paragraph">
                <wp:posOffset>15240</wp:posOffset>
              </wp:positionV>
              <wp:extent cx="1742440" cy="3429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2440" cy="3429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100000">
                            <a:srgbClr val="FFFFFF"/>
                          </a:gs>
                        </a:gsLst>
                        <a:lin ang="0"/>
                        <a:tileRect/>
                      </a:gradFill>
                      <a:ln w="15875">
                        <a:noFill/>
                      </a:ln>
                      <a:effectLst/>
                    </wps:spPr>
                    <wps:txbx>
                      <w:txbxContent>
                        <w:p w:rsidR="0087145B" w:rsidRDefault="007A43A7">
                          <w:pPr>
                            <w:jc w:val="left"/>
                            <w:rPr>
                              <w:rFonts w:ascii="宋体" w:eastAsia="宋体" w:hAnsi="宋体" w:cs="宋体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_x0000_s1026" o:spid="_x0000_s1026" o:spt="202" type="#_x0000_t202" style="position:absolute;left:0pt;margin-left:7.25pt;margin-top:1.2pt;height:27pt;width:137.2pt;z-index:251659264;mso-width-relative:page;mso-height-relative:page;" fillcolor="#FFFFFF" filled="t" stroked="f" coordsize="21600,21600" o:gfxdata="UEsDBAoAAAAAAIdO4kAAAAAAAAAAAAAAAAAEAAAAZHJzL1BLAwQUAAAACACHTuJAqAuy2NcAAAAH&#10;AQAADwAAAGRycy9kb3ducmV2LnhtbE2OwU6DQBRF9yb+w+SZuGnsAIGKyNCFiXFjbFo1bqfMExDm&#10;DTJTWv/e15Uub+7Nuadcn+wgZpx850hBvIxAINXOdNQoeHt9vMlB+KDJ6MERKvhBD+vq8qLUhXFH&#10;2uK8C41gCPlCK2hDGAspfd2i1X7pRiTuPt1kdeA4NdJM+shwO8gkilbS6o74odUjPrRY97uDVfCS&#10;+X6B38/b+iuP+8Xt0/z+sdkodX0VR/cgAp7C3xjO+qwOFTvt3YGMFwPnNOOlgiQFwXWS53cg9gqy&#10;VQqyKuV//+oXUEsDBBQAAAAIAIdO4kC/mpKYIAIAAEkEAAAOAAAAZHJzL2Uyb0RvYy54bWytVM2O&#10;0zAQviPxDpbvNGnoskvVdCW2KhcEiN0VZ9dxEkv+Y+w2KQ8Ab8BpL9x5rj4HYyct1SKhPZBDOpmf&#10;b+b7PO7iuteK7AR4aU1Jp5OcEmG4raRpSnp/t35xRYkPzFRMWSNKuheeXi+fP1t0bi4K21pVCSAI&#10;Yvy8cyVtQ3DzLPO8FZr5iXXCYLC2oFnAT2iyCliH6FplRZ6/yjoLlQPLhffoXQ1BOiLCUwBtXUsu&#10;VpZvtTBhQAWhWEBKvpXO02Watq4FDx/q2otAVEmRaUhvbIL2Jr6z5YLNG2CulXwcgT1lhEecNJMG&#10;m56gViwwsgX5F5SWHKy3dZhwq7OBSFIEWUzzR9rctsyJxAWl9u4kuv9/sPz97iMQWZW0oMQwjQd+&#10;+PH98PDr8PMbKaI8nfNzzLp1mBf6N7bHpTn6PToj674GHX+RD8E4irs/iSv6QHgsupwVsxmGOMZe&#10;zorXeVI/+1PtwIe3wmoSjZICHl7SlO3e+YCTYOoxZZS6WkulCNjwWYY2qRXbpqDHmsEgzqJgg9tD&#10;s7lRQHYM92GdnsgFkRt/nj3N45OQ/l2SKsdWShrC4i0a1ypIJT4hibEBsDRubKMM6VCRi6vLi9TD&#10;2EhkyFMmZoi0uyPveASD1NEK/abH1GhubLXHY8HbjHq1Fr5S0uEul9R/2TIQFMfh6C5pOJo3YVj+&#10;rQPZtFiVzjKLYLhhgxLDbYgrfP6N9vk/wP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qAuy2NcA&#10;AAAHAQAADwAAAAAAAAABACAAAAAiAAAAZHJzL2Rvd25yZXYueG1sUEsBAhQAFAAAAAgAh07iQL+a&#10;kpggAgAASQQAAA4AAAAAAAAAAQAgAAAAJgEAAGRycy9lMm9Eb2MueG1sUEsFBgAAAAAGAAYAWQEA&#10;ALgFAAAAAA==&#10;">
              <v:fill type="gradient" on="t" color2="#FFFFFF" angle="90" focus="100%" focussize="0,0">
                <o:fill type="gradientUnscaled" v:ext="backwardCompatible"/>
              </v:fill>
              <v:stroke on="f" weight="1.25pt"/>
              <v:imagedata o:title=""/>
              <o:lock v:ext="edit" aspectratio="f"/>
              <v:textbox>
                <w:txbxContent>
                  <w:p>
                    <w:pPr>
                      <w:jc w:val="left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45B" w:rsidRDefault="007A43A7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A959B" wp14:editId="41DA26C3">
              <wp:simplePos x="0" y="0"/>
              <wp:positionH relativeFrom="page">
                <wp:posOffset>5419725</wp:posOffset>
              </wp:positionH>
              <wp:positionV relativeFrom="page">
                <wp:posOffset>9532620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:rsidR="0087145B" w:rsidRDefault="007A43A7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bookmarkStart w:id="1" w:name="_RB5RMXPBX0X43_PageNum"/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F02BDA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bookmarkEnd w:id="1"/>
                        </w:p>
                      </w:txbxContent>
                    </wps:txbx>
                    <wps:bodyPr vert="horz" wrap="none" lIns="203200" tIns="0" rIns="20320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426.75pt;margin-top:750.6pt;width:2in;height:2in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a02QEAAI0DAAAOAAAAZHJzL2Uyb0RvYy54bWysU02O0zAU3iNxB8t7mkyrgSiqOwJGg5AQ&#10;IA0cwHXsxpLtZ9meJuUAcANWbNhzrp6DZ6fNMMMOsXHenz+/770v66vRGrKXIWpwjF4sakqkE9Bp&#10;t2P086ebZw0lMXHXcQNOMnqQkV5tnj5ZD76VS+jBdDIQBHGxHTyjfUq+raooeml5XICXDpMKguUJ&#10;3bCrusAHRLemWtb182qA0PkAQsaI0espSTcFXykp0gelokzEMIq9pXKGcm7zWW3WvN0F7nstTm3w&#10;f+jCcu3w0RnqmidO7oL+C8pqESCCSgsBtgKltJCFA7K5qB+xue25l4ULDif6eUzx/8GK9/uPgeiO&#10;0RUljltc0fH7t+OPX8efX8kqj2fwscWqW491aXwFI675HI8YzKxHFWz+Ih+CeRz0YR6uHBMR+VKz&#10;bJoaUwJzZwfxq/vrPsT0RoIl2WA04PbKUPn+XUxT6bkkv+bgRhtTNmgcGRD1snlxWW7MKUQ3LhfL&#10;IoYTTuY09Z6tNG7HMoKZ1xa6A9JFXWMbPYQvlAyoEUYdipgS89bhCpb1ChWImioeGuFBeHsOcycQ&#10;gtFEyWS+TkWAuavoX94lpFHY5V6ml3Eq2cGdl/mc9JlF9adfqu7/os1vAAAA//8DAFBLAwQUAAYA&#10;CAAAACEAXoNlYeEAAAAOAQAADwAAAGRycy9kb3ducmV2LnhtbEyPQU+EMBCF7yb+h2ZMvLktKIpI&#10;2RjRo4cFs1lv3VKBLJ0iLbv475096W1m3sub7+XrxQ7saCbfO5QQrQQwg9o1PbYSPuq3mxSYDwob&#10;NTg0En6Mh3VxeZGrrHEn3JhjFVpGIegzJaELYcw497ozVvmVGw2S9uUmqwKtU8ubSZ0o3A48FuKe&#10;W9UjfejUaF46ow/VbCUc6u0ueZ8r9b18Yijr11JoXUp5fbU8PwELZgl/ZjjjEzoUxLR3MzaeDRLS&#10;5DYhKwmJiGJgZ0t0F9FtT9ND+hgDL3L+v0bxCwAA//8DAFBLAQItABQABgAIAAAAIQC2gziS/gAA&#10;AOEBAAATAAAAAAAAAAAAAAAAAAAAAABbQ29udGVudF9UeXBlc10ueG1sUEsBAi0AFAAGAAgAAAAh&#10;ADj9If/WAAAAlAEAAAsAAAAAAAAAAAAAAAAALwEAAF9yZWxzLy5yZWxzUEsBAi0AFAAGAAgAAAAh&#10;AIeCJrTZAQAAjQMAAA4AAAAAAAAAAAAAAAAALgIAAGRycy9lMm9Eb2MueG1sUEsBAi0AFAAGAAgA&#10;AAAhAF6DZWHhAAAADgEAAA8AAAAAAAAAAAAAAAAAMwQAAGRycy9kb3ducmV2LnhtbFBLBQYAAAAA&#10;BAAEAPMAAABBBQAAAAA=&#10;" filled="f" stroked="f" strokeweight="1.25pt">
              <v:textbox style="mso-fit-shape-to-text:t" inset="16pt,0,16pt,0">
                <w:txbxContent>
                  <w:p w:rsidR="0087145B" w:rsidRDefault="007A43A7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ascii="宋体" w:eastAsia="宋体" w:hAnsi="宋体"/>
                        <w:sz w:val="28"/>
                      </w:rPr>
                    </w:pPr>
                    <w:bookmarkStart w:id="2" w:name="_RB5RMXPBX0X43_PageNum"/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F02BDA">
                      <w:rPr>
                        <w:rFonts w:ascii="宋体" w:eastAsia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bookmarkEnd w:id="2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3A7" w:rsidRDefault="007A43A7">
      <w:r>
        <w:separator/>
      </w:r>
    </w:p>
  </w:footnote>
  <w:footnote w:type="continuationSeparator" w:id="0">
    <w:p w:rsidR="007A43A7" w:rsidRDefault="007A4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B5464"/>
    <w:rsid w:val="007A43A7"/>
    <w:rsid w:val="0087145B"/>
    <w:rsid w:val="00F02BDA"/>
    <w:rsid w:val="6FCB5464"/>
    <w:rsid w:val="7488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topLinePunct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topLinePunct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</Words>
  <Characters>448</Characters>
  <Application>Microsoft Office Word</Application>
  <DocSecurity>0</DocSecurity>
  <Lines>3</Lines>
  <Paragraphs>1</Paragraphs>
  <ScaleCrop>false</ScaleCrop>
  <Company>Home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朱睿</dc:creator>
  <cp:lastModifiedBy>China</cp:lastModifiedBy>
  <cp:revision>2</cp:revision>
  <dcterms:created xsi:type="dcterms:W3CDTF">2023-09-05T00:34:00Z</dcterms:created>
  <dcterms:modified xsi:type="dcterms:W3CDTF">2023-09-05T01:06:00Z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